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2802"/>
        <w:gridCol w:w="6520"/>
      </w:tblGrid>
      <w:tr>
        <w:trPr>
          <w:trHeight w:val="1" w:hRule="atLeast"/>
          <w:jc w:val="left"/>
        </w:trPr>
        <w:tc>
          <w:tcPr>
            <w:tcW w:w="28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BỘ TÀI CHÍNH</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left"/>
              <w:rPr>
                <w:color w:val="auto"/>
                <w:spacing w:val="0"/>
                <w:position w:val="0"/>
                <w:shd w:fill="auto" w:val="clear"/>
              </w:rPr>
            </w:pPr>
          </w:p>
        </w:tc>
        <w:tc>
          <w:tcPr>
            <w:tcW w:w="65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 w:hRule="atLeast"/>
          <w:jc w:val="left"/>
        </w:trPr>
        <w:tc>
          <w:tcPr>
            <w:tcW w:w="28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w:t>
            </w:r>
            <w:r>
              <w:rPr>
                <w:rFonts w:ascii="Times New Roman" w:hAnsi="Times New Roman" w:cs="Times New Roman" w:eastAsia="Times New Roman"/>
                <w:color w:val="auto"/>
                <w:spacing w:val="0"/>
                <w:position w:val="0"/>
                <w:sz w:val="26"/>
                <w:shd w:fill="auto" w:val="clear"/>
              </w:rPr>
              <w:t xml:space="preserve">67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2018</w:t>
            </w:r>
            <w:r>
              <w:rPr>
                <w:rFonts w:ascii="Times New Roman" w:hAnsi="Times New Roman" w:cs="Times New Roman" w:eastAsia="Times New Roman"/>
                <w:color w:val="auto"/>
                <w:spacing w:val="0"/>
                <w:position w:val="0"/>
                <w:sz w:val="26"/>
                <w:shd w:fill="auto" w:val="clear"/>
              </w:rPr>
              <w:t xml:space="preserve">/TT-BTC</w:t>
            </w:r>
          </w:p>
        </w:tc>
        <w:tc>
          <w:tcPr>
            <w:tcW w:w="65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Hà Nội, ngày   </w:t>
            </w: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8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2018</w:t>
            </w:r>
          </w:p>
        </w:tc>
      </w:tr>
    </w:tbl>
    <w:p>
      <w:pPr>
        <w:spacing w:before="240" w:after="0" w:line="360"/>
        <w:ind w:right="0" w:left="0" w:firstLine="0"/>
        <w:jc w:val="left"/>
        <w:rPr>
          <w:rFonts w:ascii="Times New Roman" w:hAnsi="Times New Roman" w:cs="Times New Roman" w:eastAsia="Times New Roman"/>
          <w:b/>
          <w:color w:val="auto"/>
          <w:spacing w:val="0"/>
          <w:position w:val="0"/>
          <w:sz w:val="28"/>
          <w:shd w:fill="auto" w:val="clear"/>
        </w:rPr>
      </w:pPr>
    </w:p>
    <w:p>
      <w:pPr>
        <w:spacing w:before="24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THÔNG T</w:t>
      </w:r>
      <w:r>
        <w:rPr>
          <w:rFonts w:ascii="Times New Roman" w:hAnsi="Times New Roman" w:cs="Times New Roman" w:eastAsia="Times New Roman"/>
          <w:b/>
          <w:color w:val="auto"/>
          <w:spacing w:val="0"/>
          <w:position w:val="0"/>
          <w:sz w:val="28"/>
          <w:shd w:fill="auto" w:val="clear"/>
        </w:rPr>
        <w:t xml:space="preserve">Ư</w:t>
      </w:r>
    </w:p>
    <w:p>
      <w:pPr>
        <w:spacing w:before="60" w:after="0" w:line="24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w:t>
      </w:r>
      <w:r>
        <w:rPr>
          <w:rFonts w:ascii="Times New Roman" w:hAnsi="Times New Roman" w:cs="Times New Roman" w:eastAsia="Times New Roman"/>
          <w:b/>
          <w:color w:val="auto"/>
          <w:spacing w:val="0"/>
          <w:position w:val="0"/>
          <w:sz w:val="28"/>
          <w:shd w:fill="auto" w:val="clear"/>
        </w:rPr>
        <w:t xml:space="preserve">ướng dẫn việc quản l</w:t>
      </w:r>
      <w:r>
        <w:rPr>
          <w:rFonts w:ascii="Times New Roman" w:hAnsi="Times New Roman" w:cs="Times New Roman" w:eastAsia="Times New Roman"/>
          <w:b/>
          <w:color w:val="auto"/>
          <w:spacing w:val="0"/>
          <w:position w:val="0"/>
          <w:sz w:val="28"/>
          <w:shd w:fill="auto" w:val="clear"/>
        </w:rPr>
        <w:t xml:space="preserve">ý, vận hành, trao </w:t>
      </w:r>
      <w:r>
        <w:rPr>
          <w:rFonts w:ascii="Times New Roman" w:hAnsi="Times New Roman" w:cs="Times New Roman" w:eastAsia="Times New Roman"/>
          <w:b/>
          <w:color w:val="auto"/>
          <w:spacing w:val="0"/>
          <w:position w:val="0"/>
          <w:sz w:val="28"/>
          <w:shd w:fill="auto" w:val="clear"/>
        </w:rPr>
        <w:t xml:space="preserve">đổi v</w:t>
      </w:r>
      <w:r>
        <w:rPr>
          <w:rFonts w:ascii="Times New Roman" w:hAnsi="Times New Roman" w:cs="Times New Roman" w:eastAsia="Times New Roman"/>
          <w:b/>
          <w:color w:val="auto"/>
          <w:spacing w:val="0"/>
          <w:position w:val="0"/>
          <w:sz w:val="28"/>
          <w:shd w:fill="auto" w:val="clear"/>
        </w:rPr>
        <w:t xml:space="preserve">à khai thác thông tin trong C</w:t>
      </w:r>
      <w:r>
        <w:rPr>
          <w:rFonts w:ascii="Times New Roman" w:hAnsi="Times New Roman" w:cs="Times New Roman" w:eastAsia="Times New Roman"/>
          <w:b/>
          <w:color w:val="auto"/>
          <w:spacing w:val="0"/>
          <w:position w:val="0"/>
          <w:sz w:val="28"/>
          <w:shd w:fill="auto" w:val="clear"/>
        </w:rPr>
        <w:t xml:space="preserve">ơ sở dữ liệu quốc gia về tài sản công</w:t>
      </w:r>
    </w:p>
    <w:p>
      <w:pPr>
        <w:tabs>
          <w:tab w:val="left" w:pos="851" w:leader="none"/>
        </w:tabs>
        <w:spacing w:before="120" w:after="0" w:line="400"/>
        <w:ind w:right="0" w:left="0" w:firstLine="567"/>
        <w:jc w:val="both"/>
        <w:rPr>
          <w:rFonts w:ascii="Times New Roman" w:hAnsi="Times New Roman" w:cs="Times New Roman" w:eastAsia="Times New Roman"/>
          <w:i/>
          <w:color w:val="auto"/>
          <w:spacing w:val="0"/>
          <w:position w:val="0"/>
          <w:sz w:val="28"/>
          <w:shd w:fill="auto" w:val="clear"/>
        </w:rPr>
      </w:pP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Quản lý, sử dụng t</w:t>
      </w:r>
      <w:r>
        <w:rPr>
          <w:rFonts w:ascii="Times New Roman" w:hAnsi="Times New Roman" w:cs="Times New Roman" w:eastAsia="Times New Roman"/>
          <w:i/>
          <w:color w:val="auto"/>
          <w:spacing w:val="0"/>
          <w:position w:val="0"/>
          <w:sz w:val="28"/>
          <w:shd w:fill="auto" w:val="clear"/>
        </w:rPr>
        <w:t xml:space="preserve">ài sản công ngày </w:t>
      </w:r>
      <w:r>
        <w:rPr>
          <w:rFonts w:ascii="Times New Roman" w:hAnsi="Times New Roman" w:cs="Times New Roman" w:eastAsia="Times New Roman"/>
          <w:i/>
          <w:color w:val="auto"/>
          <w:spacing w:val="0"/>
          <w:position w:val="0"/>
          <w:sz w:val="28"/>
          <w:shd w:fill="auto" w:val="clear"/>
        </w:rPr>
        <w:t xml:space="preserve">21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w:t>
      </w:r>
      <w:r>
        <w:rPr>
          <w:rFonts w:ascii="Times New Roman" w:hAnsi="Times New Roman" w:cs="Times New Roman" w:eastAsia="Times New Roman"/>
          <w:i/>
          <w:color w:val="auto"/>
          <w:spacing w:val="0"/>
          <w:position w:val="0"/>
          <w:sz w:val="28"/>
          <w:shd w:fill="auto" w:val="clear"/>
        </w:rPr>
        <w:t xml:space="preserve">;</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Giao dịch điện tử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29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11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2005</w:t>
      </w:r>
      <w:r>
        <w:rPr>
          <w:rFonts w:ascii="Times New Roman" w:hAnsi="Times New Roman" w:cs="Times New Roman" w:eastAsia="Times New Roman"/>
          <w:i/>
          <w:color w:val="auto"/>
          <w:spacing w:val="0"/>
          <w:position w:val="0"/>
          <w:sz w:val="28"/>
          <w:shd w:fill="auto" w:val="clear"/>
        </w:rPr>
        <w:t xml:space="preserve">;</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Công nghệ thông tin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29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2006</w:t>
      </w:r>
      <w:r>
        <w:rPr>
          <w:rFonts w:ascii="Times New Roman" w:hAnsi="Times New Roman" w:cs="Times New Roman" w:eastAsia="Times New Roman"/>
          <w:i/>
          <w:color w:val="auto"/>
          <w:spacing w:val="0"/>
          <w:position w:val="0"/>
          <w:sz w:val="28"/>
          <w:shd w:fill="auto" w:val="clear"/>
        </w:rPr>
        <w:t xml:space="preserve">;</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w:t>
      </w:r>
      <w:r>
        <w:rPr>
          <w:rFonts w:ascii="Times New Roman" w:hAnsi="Times New Roman" w:cs="Times New Roman" w:eastAsia="Times New Roman"/>
          <w:i/>
          <w:color w:val="auto"/>
          <w:spacing w:val="0"/>
          <w:position w:val="0"/>
          <w:sz w:val="28"/>
          <w:shd w:fill="auto" w:val="clear"/>
        </w:rPr>
        <w:t xml:space="preserve">64</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2007</w:t>
      </w:r>
      <w:r>
        <w:rPr>
          <w:rFonts w:ascii="Times New Roman" w:hAnsi="Times New Roman" w:cs="Times New Roman" w:eastAsia="Times New Roman"/>
          <w:i/>
          <w:color w:val="auto"/>
          <w:spacing w:val="0"/>
          <w:position w:val="0"/>
          <w:sz w:val="28"/>
          <w:shd w:fill="auto" w:val="clear"/>
        </w:rPr>
        <w:t xml:space="preserve">/NĐ-CP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10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4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2007 </w:t>
      </w:r>
      <w:r>
        <w:rPr>
          <w:rFonts w:ascii="Times New Roman" w:hAnsi="Times New Roman" w:cs="Times New Roman" w:eastAsia="Times New Roman"/>
          <w:i/>
          <w:color w:val="auto"/>
          <w:spacing w:val="0"/>
          <w:position w:val="0"/>
          <w:sz w:val="28"/>
          <w:shd w:fill="auto" w:val="clear"/>
        </w:rPr>
        <w:t xml:space="preserve">của Chính phủ về việc ứng dụng công nghệ thông tin trong hoạt động của cơ quan nh</w:t>
      </w:r>
      <w:r>
        <w:rPr>
          <w:rFonts w:ascii="Times New Roman" w:hAnsi="Times New Roman" w:cs="Times New Roman" w:eastAsia="Times New Roman"/>
          <w:i/>
          <w:color w:val="auto"/>
          <w:spacing w:val="0"/>
          <w:position w:val="0"/>
          <w:sz w:val="28"/>
          <w:shd w:fill="auto" w:val="clear"/>
        </w:rPr>
        <w:t xml:space="preserve">à n</w:t>
      </w:r>
      <w:r>
        <w:rPr>
          <w:rFonts w:ascii="Times New Roman" w:hAnsi="Times New Roman" w:cs="Times New Roman" w:eastAsia="Times New Roman"/>
          <w:i/>
          <w:color w:val="auto"/>
          <w:spacing w:val="0"/>
          <w:position w:val="0"/>
          <w:sz w:val="28"/>
          <w:shd w:fill="auto" w:val="clear"/>
        </w:rPr>
        <w:t xml:space="preserve">ước;</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w:t>
      </w:r>
      <w:r>
        <w:rPr>
          <w:rFonts w:ascii="Times New Roman" w:hAnsi="Times New Roman" w:cs="Times New Roman" w:eastAsia="Times New Roman"/>
          <w:i/>
          <w:color w:val="auto"/>
          <w:spacing w:val="0"/>
          <w:position w:val="0"/>
          <w:sz w:val="28"/>
          <w:shd w:fill="auto" w:val="clear"/>
        </w:rPr>
        <w:t xml:space="preserve">151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2017</w:t>
      </w:r>
      <w:r>
        <w:rPr>
          <w:rFonts w:ascii="Times New Roman" w:hAnsi="Times New Roman" w:cs="Times New Roman" w:eastAsia="Times New Roman"/>
          <w:i/>
          <w:color w:val="auto"/>
          <w:spacing w:val="0"/>
          <w:position w:val="0"/>
          <w:sz w:val="28"/>
          <w:shd w:fill="auto" w:val="clear"/>
        </w:rPr>
        <w:t xml:space="preserve">/NĐ-CP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26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12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 </w:t>
      </w:r>
      <w:r>
        <w:rPr>
          <w:rFonts w:ascii="Times New Roman" w:hAnsi="Times New Roman" w:cs="Times New Roman" w:eastAsia="Times New Roman"/>
          <w:i/>
          <w:color w:val="auto"/>
          <w:spacing w:val="0"/>
          <w:position w:val="0"/>
          <w:sz w:val="28"/>
          <w:shd w:fill="auto" w:val="clear"/>
        </w:rPr>
        <w:t xml:space="preserve">của Chính phủ quy định chi tiết một số điều của Luật Quản lý, sử dụng t</w:t>
      </w:r>
      <w:r>
        <w:rPr>
          <w:rFonts w:ascii="Times New Roman" w:hAnsi="Times New Roman" w:cs="Times New Roman" w:eastAsia="Times New Roman"/>
          <w:i/>
          <w:color w:val="auto"/>
          <w:spacing w:val="0"/>
          <w:position w:val="0"/>
          <w:sz w:val="28"/>
          <w:shd w:fill="auto" w:val="clear"/>
        </w:rPr>
        <w:t xml:space="preserve">ài sản công;</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w:t>
      </w:r>
      <w:r>
        <w:rPr>
          <w:rFonts w:ascii="Times New Roman" w:hAnsi="Times New Roman" w:cs="Times New Roman" w:eastAsia="Times New Roman"/>
          <w:i/>
          <w:color w:val="auto"/>
          <w:spacing w:val="0"/>
          <w:position w:val="0"/>
          <w:sz w:val="28"/>
          <w:shd w:fill="auto" w:val="clear"/>
        </w:rPr>
        <w:t xml:space="preserve">87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2017</w:t>
      </w:r>
      <w:r>
        <w:rPr>
          <w:rFonts w:ascii="Times New Roman" w:hAnsi="Times New Roman" w:cs="Times New Roman" w:eastAsia="Times New Roman"/>
          <w:i/>
          <w:color w:val="auto"/>
          <w:spacing w:val="0"/>
          <w:position w:val="0"/>
          <w:sz w:val="28"/>
          <w:shd w:fill="auto" w:val="clear"/>
        </w:rPr>
        <w:t xml:space="preserve">/NĐ-CP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26</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2017 </w:t>
      </w:r>
      <w:r>
        <w:rPr>
          <w:rFonts w:ascii="Times New Roman" w:hAnsi="Times New Roman" w:cs="Times New Roman" w:eastAsia="Times New Roman"/>
          <w:i/>
          <w:color w:val="auto"/>
          <w:spacing w:val="0"/>
          <w:position w:val="0"/>
          <w:sz w:val="28"/>
          <w:shd w:fill="auto" w:val="clear"/>
        </w:rPr>
        <w:t xml:space="preserve">của Chính phủ quy </w:t>
      </w:r>
      <w:r>
        <w:rPr>
          <w:rFonts w:ascii="Times New Roman" w:hAnsi="Times New Roman" w:cs="Times New Roman" w:eastAsia="Times New Roman"/>
          <w:i/>
          <w:color w:val="auto"/>
          <w:spacing w:val="0"/>
          <w:position w:val="0"/>
          <w:sz w:val="28"/>
          <w:shd w:fill="auto" w:val="clear"/>
        </w:rPr>
        <w:t xml:space="preserve">định chức năng, nhiệm vụ, quyền hạn v</w:t>
      </w:r>
      <w:r>
        <w:rPr>
          <w:rFonts w:ascii="Times New Roman" w:hAnsi="Times New Roman" w:cs="Times New Roman" w:eastAsia="Times New Roman"/>
          <w:i/>
          <w:color w:val="auto"/>
          <w:spacing w:val="0"/>
          <w:position w:val="0"/>
          <w:sz w:val="28"/>
          <w:shd w:fill="auto" w:val="clear"/>
        </w:rPr>
        <w:t xml:space="preserve">à c</w:t>
      </w:r>
      <w:r>
        <w:rPr>
          <w:rFonts w:ascii="Times New Roman" w:hAnsi="Times New Roman" w:cs="Times New Roman" w:eastAsia="Times New Roman"/>
          <w:i/>
          <w:color w:val="auto"/>
          <w:spacing w:val="0"/>
          <w:position w:val="0"/>
          <w:sz w:val="28"/>
          <w:shd w:fill="auto" w:val="clear"/>
        </w:rPr>
        <w:t xml:space="preserve">ơ cấu tổ chức của Bộ Tài chính;</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Theo </w:t>
      </w:r>
      <w:r>
        <w:rPr>
          <w:rFonts w:ascii="Times New Roman" w:hAnsi="Times New Roman" w:cs="Times New Roman" w:eastAsia="Times New Roman"/>
          <w:i/>
          <w:color w:val="auto"/>
          <w:spacing w:val="0"/>
          <w:position w:val="0"/>
          <w:sz w:val="28"/>
          <w:shd w:fill="auto" w:val="clear"/>
        </w:rPr>
        <w:t xml:space="preserve">đề nghị của Cục trưởng Cục Quản lý công sản;</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Bộ tr</w:t>
      </w:r>
      <w:r>
        <w:rPr>
          <w:rFonts w:ascii="Times New Roman" w:hAnsi="Times New Roman" w:cs="Times New Roman" w:eastAsia="Times New Roman"/>
          <w:i/>
          <w:color w:val="auto"/>
          <w:spacing w:val="0"/>
          <w:position w:val="0"/>
          <w:sz w:val="28"/>
          <w:shd w:fill="auto" w:val="clear"/>
        </w:rPr>
        <w:t xml:space="preserve">ưởng Bộ Tài chính ban hành Thông tư hướng dẫn việc quản l</w:t>
      </w:r>
      <w:r>
        <w:rPr>
          <w:rFonts w:ascii="Times New Roman" w:hAnsi="Times New Roman" w:cs="Times New Roman" w:eastAsia="Times New Roman"/>
          <w:i/>
          <w:color w:val="auto"/>
          <w:spacing w:val="0"/>
          <w:position w:val="0"/>
          <w:sz w:val="28"/>
          <w:shd w:fill="auto" w:val="clear"/>
        </w:rPr>
        <w:t xml:space="preserve">ý, vận  hành, trao </w:t>
      </w:r>
      <w:r>
        <w:rPr>
          <w:rFonts w:ascii="Times New Roman" w:hAnsi="Times New Roman" w:cs="Times New Roman" w:eastAsia="Times New Roman"/>
          <w:i/>
          <w:color w:val="auto"/>
          <w:spacing w:val="0"/>
          <w:position w:val="0"/>
          <w:sz w:val="28"/>
          <w:shd w:fill="auto" w:val="clear"/>
        </w:rPr>
        <w:t xml:space="preserve">đổi v</w:t>
      </w:r>
      <w:r>
        <w:rPr>
          <w:rFonts w:ascii="Times New Roman" w:hAnsi="Times New Roman" w:cs="Times New Roman" w:eastAsia="Times New Roman"/>
          <w:i/>
          <w:color w:val="auto"/>
          <w:spacing w:val="0"/>
          <w:position w:val="0"/>
          <w:sz w:val="28"/>
          <w:shd w:fill="auto" w:val="clear"/>
        </w:rPr>
        <w:t xml:space="preserve">à khai thác thông tin trong C</w:t>
      </w:r>
      <w:r>
        <w:rPr>
          <w:rFonts w:ascii="Times New Roman" w:hAnsi="Times New Roman" w:cs="Times New Roman" w:eastAsia="Times New Roman"/>
          <w:i/>
          <w:color w:val="auto"/>
          <w:spacing w:val="0"/>
          <w:position w:val="0"/>
          <w:sz w:val="28"/>
          <w:shd w:fill="auto" w:val="clear"/>
        </w:rPr>
        <w:t xml:space="preserve">ơ sở dữ liệu quốc gia về tài sản công.</w:t>
      </w:r>
    </w:p>
    <w:p>
      <w:pPr>
        <w:tabs>
          <w:tab w:val="left" w:pos="851" w:leader="none"/>
        </w:tabs>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w:t>
      </w: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 </w:t>
      </w:r>
      <w:r>
        <w:rPr>
          <w:rFonts w:ascii="Times New Roman" w:hAnsi="Times New Roman" w:cs="Times New Roman" w:eastAsia="Times New Roman"/>
          <w:b/>
          <w:color w:val="auto"/>
          <w:spacing w:val="0"/>
          <w:position w:val="0"/>
          <w:sz w:val="28"/>
          <w:shd w:fill="auto" w:val="clear"/>
        </w:rPr>
        <w:t xml:space="preserve">ĐỊNH CHUNG</w:t>
      </w:r>
    </w:p>
    <w:p>
      <w:pPr>
        <w:spacing w:before="60" w:after="60" w:line="240"/>
        <w:ind w:right="0" w:left="0" w:firstLine="720"/>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Phạm vi điều chỉnh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này hướng dẫn việc quản l</w:t>
      </w:r>
      <w:r>
        <w:rPr>
          <w:rFonts w:ascii="Times New Roman" w:hAnsi="Times New Roman" w:cs="Times New Roman" w:eastAsia="Times New Roman"/>
          <w:color w:val="auto"/>
          <w:spacing w:val="0"/>
          <w:position w:val="0"/>
          <w:sz w:val="28"/>
          <w:shd w:fill="auto" w:val="clear"/>
        </w:rPr>
        <w:t xml:space="preserve">ý, vận hành, trao </w:t>
      </w:r>
      <w:r>
        <w:rPr>
          <w:rFonts w:ascii="Times New Roman" w:hAnsi="Times New Roman" w:cs="Times New Roman" w:eastAsia="Times New Roman"/>
          <w:color w:val="auto"/>
          <w:spacing w:val="0"/>
          <w:position w:val="0"/>
          <w:sz w:val="28"/>
          <w:shd w:fill="auto" w:val="clear"/>
        </w:rPr>
        <w:t xml:space="preserve">đổi v</w:t>
      </w:r>
      <w:r>
        <w:rPr>
          <w:rFonts w:ascii="Times New Roman" w:hAnsi="Times New Roman" w:cs="Times New Roman" w:eastAsia="Times New Roman"/>
          <w:color w:val="auto"/>
          <w:spacing w:val="0"/>
          <w:position w:val="0"/>
          <w:sz w:val="28"/>
          <w:shd w:fill="auto" w:val="clear"/>
        </w:rPr>
        <w:t xml:space="preserve">à khai thác thông tin trong C</w:t>
      </w:r>
      <w:r>
        <w:rPr>
          <w:rFonts w:ascii="Times New Roman" w:hAnsi="Times New Roman" w:cs="Times New Roman" w:eastAsia="Times New Roman"/>
          <w:color w:val="auto"/>
          <w:spacing w:val="0"/>
          <w:position w:val="0"/>
          <w:sz w:val="28"/>
          <w:shd w:fill="auto" w:val="clear"/>
        </w:rPr>
        <w:t xml:space="preserve">ơ sở dữ liệu quốc gia về tài sản công.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áp dụng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ngang Bộ, cơ quan thuộc Chính phủ, Văn ph</w:t>
      </w:r>
      <w:r>
        <w:rPr>
          <w:rFonts w:ascii="Times New Roman" w:hAnsi="Times New Roman" w:cs="Times New Roman" w:eastAsia="Times New Roman"/>
          <w:color w:val="auto"/>
          <w:spacing w:val="0"/>
          <w:position w:val="0"/>
          <w:sz w:val="28"/>
          <w:shd w:fill="auto" w:val="clear"/>
        </w:rPr>
        <w:t xml:space="preserve">òng Trung </w:t>
      </w:r>
      <w:r>
        <w:rPr>
          <w:rFonts w:ascii="Times New Roman" w:hAnsi="Times New Roman" w:cs="Times New Roman" w:eastAsia="Times New Roman"/>
          <w:color w:val="auto"/>
          <w:spacing w:val="0"/>
          <w:position w:val="0"/>
          <w:sz w:val="28"/>
          <w:shd w:fill="auto" w:val="clear"/>
        </w:rPr>
        <w:t xml:space="preserve">ương Đảng, cơ quan trung ương của tổ chức chính trị - x</w:t>
      </w:r>
      <w:r>
        <w:rPr>
          <w:rFonts w:ascii="Times New Roman" w:hAnsi="Times New Roman" w:cs="Times New Roman" w:eastAsia="Times New Roman"/>
          <w:color w:val="auto"/>
          <w:spacing w:val="0"/>
          <w:position w:val="0"/>
          <w:sz w:val="28"/>
          <w:shd w:fill="auto" w:val="clear"/>
        </w:rPr>
        <w:t xml:space="preserve">ã hội, tổ chức chính trị xã hội – nghề nghiệp, tổ chức xã hội, tổ chức xã hội – nghề nghiệp, c</w:t>
      </w:r>
      <w:r>
        <w:rPr>
          <w:rFonts w:ascii="Times New Roman" w:hAnsi="Times New Roman" w:cs="Times New Roman" w:eastAsia="Times New Roman"/>
          <w:color w:val="auto"/>
          <w:spacing w:val="0"/>
          <w:position w:val="0"/>
          <w:sz w:val="28"/>
          <w:shd w:fill="auto" w:val="clear"/>
        </w:rPr>
        <w:t xml:space="preserve">ơ quan khác ở trung ương (sau đây gọi là Bộ, cơ quan trung ương).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Ủy ban nhân dân các tỉnh, thành phố trực thuộc Trung </w:t>
      </w:r>
      <w:r>
        <w:rPr>
          <w:rFonts w:ascii="Times New Roman" w:hAnsi="Times New Roman" w:cs="Times New Roman" w:eastAsia="Times New Roman"/>
          <w:color w:val="auto"/>
          <w:spacing w:val="0"/>
          <w:position w:val="0"/>
          <w:sz w:val="28"/>
          <w:shd w:fill="auto" w:val="clear"/>
        </w:rPr>
        <w:t xml:space="preserve">ương (sau đây gọi là Ủy ban nhân dân cấp tỉnh).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tài chính hoặc cơ quan khác được giao nhiệm vụ tiếp nhận và quản l</w:t>
      </w:r>
      <w:r>
        <w:rPr>
          <w:rFonts w:ascii="Times New Roman" w:hAnsi="Times New Roman" w:cs="Times New Roman" w:eastAsia="Times New Roman"/>
          <w:color w:val="auto"/>
          <w:spacing w:val="0"/>
          <w:position w:val="0"/>
          <w:sz w:val="28"/>
          <w:shd w:fill="auto" w:val="clear"/>
        </w:rPr>
        <w:t xml:space="preserve">ý báo cáo kê khai tài sản công (gọi chung là c</w:t>
      </w:r>
      <w:r>
        <w:rPr>
          <w:rFonts w:ascii="Times New Roman" w:hAnsi="Times New Roman" w:cs="Times New Roman" w:eastAsia="Times New Roman"/>
          <w:color w:val="auto"/>
          <w:spacing w:val="0"/>
          <w:position w:val="0"/>
          <w:sz w:val="28"/>
          <w:shd w:fill="auto" w:val="clear"/>
        </w:rPr>
        <w:t xml:space="preserve">ơ quan tài chính), cơ quan quản l</w:t>
      </w:r>
      <w:r>
        <w:rPr>
          <w:rFonts w:ascii="Times New Roman" w:hAnsi="Times New Roman" w:cs="Times New Roman" w:eastAsia="Times New Roman"/>
          <w:color w:val="auto"/>
          <w:spacing w:val="0"/>
          <w:position w:val="0"/>
          <w:sz w:val="28"/>
          <w:shd w:fill="auto" w:val="clear"/>
        </w:rPr>
        <w:t xml:space="preserve">ý công nghệ thông tin hoặc c</w:t>
      </w:r>
      <w:r>
        <w:rPr>
          <w:rFonts w:ascii="Times New Roman" w:hAnsi="Times New Roman" w:cs="Times New Roman" w:eastAsia="Times New Roman"/>
          <w:color w:val="auto"/>
          <w:spacing w:val="0"/>
          <w:position w:val="0"/>
          <w:sz w:val="28"/>
          <w:shd w:fill="auto" w:val="clear"/>
        </w:rPr>
        <w:t xml:space="preserve">ơ quan có chức năng về quản l</w:t>
      </w:r>
      <w:r>
        <w:rPr>
          <w:rFonts w:ascii="Times New Roman" w:hAnsi="Times New Roman" w:cs="Times New Roman" w:eastAsia="Times New Roman"/>
          <w:color w:val="auto"/>
          <w:spacing w:val="0"/>
          <w:position w:val="0"/>
          <w:sz w:val="28"/>
          <w:shd w:fill="auto" w:val="clear"/>
        </w:rPr>
        <w:t xml:space="preserve">ý công nghệ thông tin (gọi chung là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công nghệ thông tin) của các Bộ, c</w:t>
      </w:r>
      <w:r>
        <w:rPr>
          <w:rFonts w:ascii="Times New Roman" w:hAnsi="Times New Roman" w:cs="Times New Roman" w:eastAsia="Times New Roman"/>
          <w:color w:val="auto"/>
          <w:spacing w:val="0"/>
          <w:position w:val="0"/>
          <w:sz w:val="28"/>
          <w:shd w:fill="auto" w:val="clear"/>
        </w:rPr>
        <w:t xml:space="preserve">ơ quan trung ương; Sở Tài chính các tỉnh, thành phố trực thuộc Trung ương.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Các c</w:t>
      </w:r>
      <w:r>
        <w:rPr>
          <w:rFonts w:ascii="Times New Roman" w:hAnsi="Times New Roman" w:cs="Times New Roman" w:eastAsia="Times New Roman"/>
          <w:color w:val="auto"/>
          <w:spacing w:val="0"/>
          <w:position w:val="0"/>
          <w:sz w:val="28"/>
          <w:shd w:fill="auto" w:val="clear"/>
        </w:rPr>
        <w:t xml:space="preserve">ơ quan, tổ chức, cá nhân có liên quan đến việc quản l</w:t>
      </w:r>
      <w:r>
        <w:rPr>
          <w:rFonts w:ascii="Times New Roman" w:hAnsi="Times New Roman" w:cs="Times New Roman" w:eastAsia="Times New Roman"/>
          <w:color w:val="auto"/>
          <w:spacing w:val="0"/>
          <w:position w:val="0"/>
          <w:sz w:val="28"/>
          <w:shd w:fill="auto" w:val="clear"/>
        </w:rPr>
        <w:t xml:space="preserve">ý, sử dụng và khai thác thông tin trong C</w:t>
      </w:r>
      <w:r>
        <w:rPr>
          <w:rFonts w:ascii="Times New Roman" w:hAnsi="Times New Roman" w:cs="Times New Roman" w:eastAsia="Times New Roman"/>
          <w:color w:val="auto"/>
          <w:spacing w:val="0"/>
          <w:position w:val="0"/>
          <w:sz w:val="28"/>
          <w:shd w:fill="auto" w:val="clear"/>
        </w:rPr>
        <w:t xml:space="preserve">ơ sở dữ liệu quốc gia về tài sản công.</w:t>
      </w:r>
    </w:p>
    <w:p>
      <w:pPr>
        <w:spacing w:before="60" w:after="60" w:line="240"/>
        <w:ind w:right="0" w:left="0" w:firstLine="706"/>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Giải thích từ ngữ</w:t>
      </w:r>
    </w:p>
    <w:p>
      <w:pPr>
        <w:spacing w:before="60" w:after="60" w:line="240"/>
        <w:ind w:right="0" w:left="0" w:firstLine="70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ơ sở dữ liệu quốc gia về tài sản công (gọi tắt là Cơ sở dữ liệu quốc gia) </w:t>
      </w:r>
      <w:r>
        <w:rPr>
          <w:rFonts w:ascii="Times New Roman" w:hAnsi="Times New Roman" w:cs="Times New Roman" w:eastAsia="Times New Roman"/>
          <w:color w:val="auto"/>
          <w:spacing w:val="0"/>
          <w:position w:val="0"/>
          <w:sz w:val="28"/>
          <w:shd w:fill="auto" w:val="clear"/>
        </w:rPr>
        <w:t xml:space="preserve">là tập hợp các dữ liệu về tài sản công được </w:t>
      </w:r>
      <w:r>
        <w:rPr>
          <w:rFonts w:ascii="Times New Roman" w:hAnsi="Times New Roman" w:cs="Times New Roman" w:eastAsia="Times New Roman"/>
          <w:color w:val="auto"/>
          <w:spacing w:val="0"/>
          <w:position w:val="0"/>
          <w:sz w:val="28"/>
          <w:shd w:fill="auto" w:val="clear"/>
        </w:rPr>
        <w:t xml:space="preserve">sắ</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xế</w:t>
      </w:r>
      <w:r>
        <w:rPr>
          <w:rFonts w:ascii="Times New Roman" w:hAnsi="Times New Roman" w:cs="Times New Roman" w:eastAsia="Times New Roman"/>
          <w:color w:val="auto"/>
          <w:spacing w:val="0"/>
          <w:position w:val="0"/>
          <w:sz w:val="28"/>
          <w:shd w:fill="auto" w:val="clear"/>
        </w:rPr>
        <w:t xml:space="preserve">p, tổ chức để truy cập, khai thác, quản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và cậ</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t thông qua ph</w:t>
      </w:r>
      <w:r>
        <w:rPr>
          <w:rFonts w:ascii="Times New Roman" w:hAnsi="Times New Roman" w:cs="Times New Roman" w:eastAsia="Times New Roman"/>
          <w:color w:val="auto"/>
          <w:spacing w:val="0"/>
          <w:position w:val="0"/>
          <w:sz w:val="28"/>
          <w:shd w:fill="auto" w:val="clear"/>
        </w:rPr>
        <w:t xml:space="preserve">ương tiện điện tử. Cơ sở dữ liệu quốc gia về tài sản công được xây dựng thống nhất trong phạm vi cả nước; có chức năng tổng hợp số lượng, giá trị, cơ cấu phân bổ toàn bộ tài sản công của quốc gia.</w:t>
      </w:r>
    </w:p>
    <w:p>
      <w:pPr>
        <w:spacing w:before="60" w:after="60" w:line="240"/>
        <w:ind w:right="0" w:left="0" w:firstLine="70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ơ sở dữ liệu về tài sản chuyên ngành</w:t>
      </w:r>
      <w:r>
        <w:rPr>
          <w:rFonts w:ascii="Times New Roman" w:hAnsi="Times New Roman" w:cs="Times New Roman" w:eastAsia="Times New Roman"/>
          <w:color w:val="auto"/>
          <w:spacing w:val="0"/>
          <w:position w:val="0"/>
          <w:sz w:val="28"/>
          <w:shd w:fill="auto" w:val="clear"/>
        </w:rPr>
        <w:t xml:space="preserve"> là cơ sở dữ liệu về các loại tài sản công do các Bộ, cơ quan trung ương, Ủy ban nhân dân cấp tỉnh xây dựng được kết nối vào Cơ sở dữ liệu quốc gia về tài sản công.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Chứng th</w:t>
      </w:r>
      <w:r>
        <w:rPr>
          <w:rFonts w:ascii="Times New Roman" w:hAnsi="Times New Roman" w:cs="Times New Roman" w:eastAsia="Times New Roman"/>
          <w:i/>
          <w:color w:val="auto"/>
          <w:spacing w:val="0"/>
          <w:position w:val="0"/>
          <w:sz w:val="28"/>
          <w:shd w:fill="auto" w:val="clear"/>
        </w:rPr>
        <w:t xml:space="preserve">ư số được sử dụng để khai thác Cơ sở dữ liệu, duyệt báo cáo điện tử</w:t>
      </w:r>
      <w:r>
        <w:rPr>
          <w:rFonts w:ascii="Times New Roman" w:hAnsi="Times New Roman" w:cs="Times New Roman" w:eastAsia="Times New Roman"/>
          <w:color w:val="auto"/>
          <w:spacing w:val="0"/>
          <w:position w:val="0"/>
          <w:sz w:val="28"/>
          <w:shd w:fill="auto" w:val="clear"/>
        </w:rPr>
        <w:t xml:space="preserve"> là chứng thư số do Ban Cơ yếu Chính phủ cấp từ hệ thống chứng thực điện tử chuyên dùng phục vụ các cơ quan thuộc hệ thống chính trị theo quy định của Nhà nước để đảm bảo tính bảo mật của Cơ sở dữ liệu quốc gia.</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Thiết bị l</w:t>
      </w:r>
      <w:r>
        <w:rPr>
          <w:rFonts w:ascii="Times New Roman" w:hAnsi="Times New Roman" w:cs="Times New Roman" w:eastAsia="Times New Roman"/>
          <w:i/>
          <w:color w:val="auto"/>
          <w:spacing w:val="0"/>
          <w:position w:val="0"/>
          <w:sz w:val="28"/>
          <w:shd w:fill="auto" w:val="clear"/>
        </w:rPr>
        <w:t xml:space="preserve">ưu khoá bí mật (eToken)</w:t>
      </w:r>
      <w:r>
        <w:rPr>
          <w:rFonts w:ascii="Times New Roman" w:hAnsi="Times New Roman" w:cs="Times New Roman" w:eastAsia="Times New Roman"/>
          <w:color w:val="auto"/>
          <w:spacing w:val="0"/>
          <w:position w:val="0"/>
          <w:sz w:val="28"/>
          <w:shd w:fill="auto" w:val="clear"/>
        </w:rPr>
        <w:t xml:space="preserve"> là thiết bị điện tử dùng để lưu trữ chứng thư số và khóa bí mật của người sử dụng.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 Cán bộ quản trị dữ liệu trong C</w:t>
      </w:r>
      <w:r>
        <w:rPr>
          <w:rFonts w:ascii="Times New Roman" w:hAnsi="Times New Roman" w:cs="Times New Roman" w:eastAsia="Times New Roman"/>
          <w:i/>
          <w:color w:val="auto"/>
          <w:spacing w:val="0"/>
          <w:position w:val="0"/>
          <w:sz w:val="28"/>
          <w:shd w:fill="auto" w:val="clear"/>
        </w:rPr>
        <w:t xml:space="preserve">ơ sở dữ liệu quốc gia (gọi tắt là cán bộ quản trị)</w:t>
      </w:r>
      <w:r>
        <w:rPr>
          <w:rFonts w:ascii="Times New Roman" w:hAnsi="Times New Roman" w:cs="Times New Roman" w:eastAsia="Times New Roman"/>
          <w:color w:val="auto"/>
          <w:spacing w:val="0"/>
          <w:position w:val="0"/>
          <w:sz w:val="28"/>
          <w:shd w:fill="auto" w:val="clear"/>
        </w:rPr>
        <w:t xml:space="preserve"> là cán bộ, công chức, viên chức của Bộ Tài chính, cơ quan tài chính của các Bộ, cơ quan trung ương, Sở Tài chính các tỉnh, thành phố trực thuộc Trung ương được Thủ trưởng đơn vị giao nhiệm vụ quản trị, vận hành Cơ sở dữ liệu quốc gia.</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Cán bộ sử dụng C</w:t>
      </w:r>
      <w:r>
        <w:rPr>
          <w:rFonts w:ascii="Times New Roman" w:hAnsi="Times New Roman" w:cs="Times New Roman" w:eastAsia="Times New Roman"/>
          <w:i/>
          <w:color w:val="auto"/>
          <w:spacing w:val="0"/>
          <w:position w:val="0"/>
          <w:sz w:val="28"/>
          <w:shd w:fill="auto" w:val="clear"/>
        </w:rPr>
        <w:t xml:space="preserve">ơ sở dữ liệu quốc gia </w:t>
      </w:r>
      <w:r>
        <w:rPr>
          <w:rFonts w:ascii="Times New Roman" w:hAnsi="Times New Roman" w:cs="Times New Roman" w:eastAsia="Times New Roman"/>
          <w:color w:val="auto"/>
          <w:spacing w:val="0"/>
          <w:position w:val="0"/>
          <w:sz w:val="28"/>
          <w:shd w:fill="auto" w:val="clear"/>
        </w:rPr>
        <w:t xml:space="preserve">là cán bộ, công chức, viên chức thuộc các cơ quan, tổ chức, đơn vị được đăng k</w:t>
      </w:r>
      <w:r>
        <w:rPr>
          <w:rFonts w:ascii="Times New Roman" w:hAnsi="Times New Roman" w:cs="Times New Roman" w:eastAsia="Times New Roman"/>
          <w:color w:val="auto"/>
          <w:spacing w:val="0"/>
          <w:position w:val="0"/>
          <w:sz w:val="28"/>
          <w:shd w:fill="auto" w:val="clear"/>
        </w:rPr>
        <w:t xml:space="preserve">ý và có quyền truy cập vào C</w:t>
      </w:r>
      <w:r>
        <w:rPr>
          <w:rFonts w:ascii="Times New Roman" w:hAnsi="Times New Roman" w:cs="Times New Roman" w:eastAsia="Times New Roman"/>
          <w:color w:val="auto"/>
          <w:spacing w:val="0"/>
          <w:position w:val="0"/>
          <w:sz w:val="28"/>
          <w:shd w:fill="auto" w:val="clear"/>
        </w:rPr>
        <w:t xml:space="preserve">ơ sở dữ liệu quốc gia theo một vai tr</w:t>
      </w:r>
      <w:r>
        <w:rPr>
          <w:rFonts w:ascii="Times New Roman" w:hAnsi="Times New Roman" w:cs="Times New Roman" w:eastAsia="Times New Roman"/>
          <w:color w:val="auto"/>
          <w:spacing w:val="0"/>
          <w:position w:val="0"/>
          <w:sz w:val="28"/>
          <w:shd w:fill="auto" w:val="clear"/>
        </w:rPr>
        <w:t xml:space="preserve">ò cụ thể </w:t>
      </w:r>
      <w:r>
        <w:rPr>
          <w:rFonts w:ascii="Times New Roman" w:hAnsi="Times New Roman" w:cs="Times New Roman" w:eastAsia="Times New Roman"/>
          <w:color w:val="auto"/>
          <w:spacing w:val="0"/>
          <w:position w:val="0"/>
          <w:sz w:val="28"/>
          <w:shd w:fill="auto" w:val="clear"/>
        </w:rPr>
        <w:t xml:space="preserve">để thực hiện các nhiệm vụ được Thủ trưởng các đơn vị quy định tại Điều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Thông tư n</w:t>
      </w:r>
      <w:r>
        <w:rPr>
          <w:rFonts w:ascii="Times New Roman" w:hAnsi="Times New Roman" w:cs="Times New Roman" w:eastAsia="Times New Roman"/>
          <w:color w:val="auto"/>
          <w:spacing w:val="0"/>
          <w:position w:val="0"/>
          <w:sz w:val="28"/>
          <w:shd w:fill="auto" w:val="clear"/>
        </w:rPr>
        <w:t xml:space="preserve">ày giao. Cán bộ sử dụng </w:t>
      </w:r>
      <w:r>
        <w:rPr>
          <w:rFonts w:ascii="Times New Roman" w:hAnsi="Times New Roman" w:cs="Times New Roman" w:eastAsia="Times New Roman"/>
          <w:color w:val="auto"/>
          <w:spacing w:val="0"/>
          <w:position w:val="0"/>
          <w:sz w:val="28"/>
          <w:shd w:fill="auto" w:val="clear"/>
        </w:rPr>
        <w:t xml:space="preserve">được cấp một t</w:t>
      </w:r>
      <w:r>
        <w:rPr>
          <w:rFonts w:ascii="Times New Roman" w:hAnsi="Times New Roman" w:cs="Times New Roman" w:eastAsia="Times New Roman"/>
          <w:color w:val="auto"/>
          <w:spacing w:val="0"/>
          <w:position w:val="0"/>
          <w:sz w:val="28"/>
          <w:shd w:fill="auto" w:val="clear"/>
        </w:rPr>
        <w:t xml:space="preserve">ài khoản (bao gồm: tên truy cập và mật khẩu) do cán bộ quản trị tạo lập </w:t>
      </w:r>
      <w:r>
        <w:rPr>
          <w:rFonts w:ascii="Times New Roman" w:hAnsi="Times New Roman" w:cs="Times New Roman" w:eastAsia="Times New Roman"/>
          <w:color w:val="auto"/>
          <w:spacing w:val="0"/>
          <w:position w:val="0"/>
          <w:sz w:val="28"/>
          <w:shd w:fill="auto" w:val="clear"/>
        </w:rPr>
        <w:t xml:space="preserve">để truy cập v</w:t>
      </w:r>
      <w:r>
        <w:rPr>
          <w:rFonts w:ascii="Times New Roman" w:hAnsi="Times New Roman" w:cs="Times New Roman" w:eastAsia="Times New Roman"/>
          <w:color w:val="auto"/>
          <w:spacing w:val="0"/>
          <w:position w:val="0"/>
          <w:sz w:val="28"/>
          <w:shd w:fill="auto" w:val="clear"/>
        </w:rPr>
        <w:t xml:space="preserve">ào C</w:t>
      </w:r>
      <w:r>
        <w:rPr>
          <w:rFonts w:ascii="Times New Roman" w:hAnsi="Times New Roman" w:cs="Times New Roman" w:eastAsia="Times New Roman"/>
          <w:color w:val="auto"/>
          <w:spacing w:val="0"/>
          <w:position w:val="0"/>
          <w:sz w:val="28"/>
          <w:shd w:fill="auto" w:val="clear"/>
        </w:rPr>
        <w:t xml:space="preserve">ơ sở dữ liệu. </w:t>
      </w:r>
    </w:p>
    <w:p>
      <w:pPr>
        <w:spacing w:before="6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7</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Cấu trúc dữ liệu trao </w:t>
      </w:r>
      <w:r>
        <w:rPr>
          <w:rFonts w:ascii="Times New Roman" w:hAnsi="Times New Roman" w:cs="Times New Roman" w:eastAsia="Times New Roman"/>
          <w:i/>
          <w:color w:val="auto"/>
          <w:spacing w:val="0"/>
          <w:position w:val="0"/>
          <w:sz w:val="28"/>
          <w:shd w:fill="FFFFFF" w:val="clear"/>
        </w:rPr>
        <w:t xml:space="preserve">đổi</w:t>
      </w:r>
      <w:r>
        <w:rPr>
          <w:rFonts w:ascii="Times New Roman" w:hAnsi="Times New Roman" w:cs="Times New Roman" w:eastAsia="Times New Roman"/>
          <w:color w:val="auto"/>
          <w:spacing w:val="0"/>
          <w:position w:val="0"/>
          <w:sz w:val="28"/>
          <w:shd w:fill="FFFFFF" w:val="clear"/>
        </w:rPr>
        <w:t xml:space="preserve"> l</w:t>
      </w:r>
      <w:r>
        <w:rPr>
          <w:rFonts w:ascii="Times New Roman" w:hAnsi="Times New Roman" w:cs="Times New Roman" w:eastAsia="Times New Roman"/>
          <w:color w:val="auto"/>
          <w:spacing w:val="0"/>
          <w:position w:val="0"/>
          <w:sz w:val="28"/>
          <w:shd w:fill="FFFFFF" w:val="clear"/>
        </w:rPr>
        <w:t xml:space="preserve">à cấu trúc của các thông </w:t>
      </w:r>
      <w:r>
        <w:rPr>
          <w:rFonts w:ascii="Times New Roman" w:hAnsi="Times New Roman" w:cs="Times New Roman" w:eastAsia="Times New Roman"/>
          <w:color w:val="auto"/>
          <w:spacing w:val="0"/>
          <w:position w:val="0"/>
          <w:sz w:val="28"/>
          <w:shd w:fill="FFFFFF" w:val="clear"/>
        </w:rPr>
        <w:t xml:space="preserve">điệp dữ liệu được trao đổi giữa Cơ sở dữ liệu quốc gia v</w:t>
      </w:r>
      <w:r>
        <w:rPr>
          <w:rFonts w:ascii="Times New Roman" w:hAnsi="Times New Roman" w:cs="Times New Roman" w:eastAsia="Times New Roman"/>
          <w:color w:val="auto"/>
          <w:spacing w:val="0"/>
          <w:position w:val="0"/>
          <w:sz w:val="28"/>
          <w:shd w:fill="FFFFFF" w:val="clear"/>
        </w:rPr>
        <w:t xml:space="preserve">à các hệ thống thông tin có kết nối với C</w:t>
      </w:r>
      <w:r>
        <w:rPr>
          <w:rFonts w:ascii="Times New Roman" w:hAnsi="Times New Roman" w:cs="Times New Roman" w:eastAsia="Times New Roman"/>
          <w:color w:val="auto"/>
          <w:spacing w:val="0"/>
          <w:position w:val="0"/>
          <w:sz w:val="28"/>
          <w:shd w:fill="FFFFFF" w:val="clear"/>
        </w:rPr>
        <w:t xml:space="preserve">ơ sở dữ liệu quốc gia.</w:t>
      </w:r>
    </w:p>
    <w:p>
      <w:pPr>
        <w:spacing w:before="60" w:after="60" w:line="240"/>
        <w:ind w:right="0" w:left="0" w:firstLine="706"/>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8</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Hạ tầng kỹ thuật</w:t>
      </w:r>
      <w:r>
        <w:rPr>
          <w:rFonts w:ascii="Times New Roman" w:hAnsi="Times New Roman" w:cs="Times New Roman" w:eastAsia="Times New Roman"/>
          <w:color w:val="auto"/>
          <w:spacing w:val="0"/>
          <w:position w:val="0"/>
          <w:sz w:val="28"/>
          <w:shd w:fill="FFFFFF" w:val="clear"/>
        </w:rPr>
        <w:t xml:space="preserve"> là tập hợp thiết bị tính toán (máy chủ, máy trạm), thiết bị kết nối mạng, thiết bị an ninh an toàn, thiết bị ngoại vi và thiết bị phụ trợ, mạng nội bộ, mạng diện rộng.</w:t>
      </w:r>
    </w:p>
    <w:p>
      <w:pPr>
        <w:spacing w:before="60" w:after="60" w:line="240"/>
        <w:ind w:right="0" w:left="0" w:firstLine="706"/>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 Bộ mã </w:t>
      </w:r>
      <w:r>
        <w:rPr>
          <w:rFonts w:ascii="Times New Roman" w:hAnsi="Times New Roman" w:cs="Times New Roman" w:eastAsia="Times New Roman"/>
          <w:i/>
          <w:color w:val="auto"/>
          <w:spacing w:val="0"/>
          <w:position w:val="0"/>
          <w:sz w:val="28"/>
          <w:shd w:fill="FFFFFF" w:val="clear"/>
        </w:rPr>
        <w:t xml:space="preserve">đơn vị có quan hệ với ngân sách nh</w:t>
      </w:r>
      <w:r>
        <w:rPr>
          <w:rFonts w:ascii="Times New Roman" w:hAnsi="Times New Roman" w:cs="Times New Roman" w:eastAsia="Times New Roman"/>
          <w:i/>
          <w:color w:val="auto"/>
          <w:spacing w:val="0"/>
          <w:position w:val="0"/>
          <w:sz w:val="28"/>
          <w:shd w:fill="FFFFFF" w:val="clear"/>
        </w:rPr>
        <w:t xml:space="preserve">à n</w:t>
      </w:r>
      <w:r>
        <w:rPr>
          <w:rFonts w:ascii="Times New Roman" w:hAnsi="Times New Roman" w:cs="Times New Roman" w:eastAsia="Times New Roman"/>
          <w:i/>
          <w:color w:val="auto"/>
          <w:spacing w:val="0"/>
          <w:position w:val="0"/>
          <w:sz w:val="28"/>
          <w:shd w:fill="FFFFFF" w:val="clear"/>
        </w:rPr>
        <w:t xml:space="preserve">ước trong Danh mục dùng chung ngành tài chính (gọi tắt là M</w:t>
      </w:r>
      <w:r>
        <w:rPr>
          <w:rFonts w:ascii="Times New Roman" w:hAnsi="Times New Roman" w:cs="Times New Roman" w:eastAsia="Times New Roman"/>
          <w:i/>
          <w:color w:val="auto"/>
          <w:spacing w:val="0"/>
          <w:position w:val="0"/>
          <w:sz w:val="28"/>
          <w:shd w:fill="FFFFFF" w:val="clear"/>
        </w:rPr>
        <w:t xml:space="preserve">ã QHNS)</w:t>
      </w:r>
      <w:r>
        <w:rPr>
          <w:rFonts w:ascii="Times New Roman" w:hAnsi="Times New Roman" w:cs="Times New Roman" w:eastAsia="Times New Roman"/>
          <w:color w:val="auto"/>
          <w:spacing w:val="0"/>
          <w:position w:val="0"/>
          <w:sz w:val="28"/>
          <w:shd w:fill="FFFFFF" w:val="clear"/>
        </w:rPr>
        <w:t xml:space="preserve"> là mã số của </w:t>
      </w:r>
      <w:r>
        <w:rPr>
          <w:rFonts w:ascii="Times New Roman" w:hAnsi="Times New Roman" w:cs="Times New Roman" w:eastAsia="Times New Roman"/>
          <w:color w:val="auto"/>
          <w:spacing w:val="0"/>
          <w:position w:val="0"/>
          <w:sz w:val="28"/>
          <w:shd w:fill="FFFFFF" w:val="clear"/>
        </w:rPr>
        <w:t xml:space="preserve">đơn vị có quan  hệ với ngân sách sử dụng để giao dịch với Kho bạc nh</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ước do Bộ Tài chính (Cục Tin học và Thống kê tài chính) cấp cho các đơn vị thuộc cấp ngân sách Trung ương; Sở Tài chính tỉnh, thành phố trực thuộc Trung ương cấp cho các đơn vị thuộc ngân sách địa phương (ngân sách cấp tỉnh, cấp huyện, cấp x</w:t>
      </w:r>
      <w:r>
        <w:rPr>
          <w:rFonts w:ascii="Times New Roman" w:hAnsi="Times New Roman" w:cs="Times New Roman" w:eastAsia="Times New Roman"/>
          <w:color w:val="auto"/>
          <w:spacing w:val="0"/>
          <w:position w:val="0"/>
          <w:sz w:val="28"/>
          <w:shd w:fill="FFFFFF" w:val="clear"/>
        </w:rPr>
        <w:t xml:space="preserve">ã).</w:t>
      </w:r>
    </w:p>
    <w:p>
      <w:pPr>
        <w:spacing w:before="60" w:after="60" w:line="240"/>
        <w:ind w:right="0" w:left="0" w:firstLine="706"/>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10</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Bộ mã </w:t>
      </w:r>
      <w:r>
        <w:rPr>
          <w:rFonts w:ascii="Times New Roman" w:hAnsi="Times New Roman" w:cs="Times New Roman" w:eastAsia="Times New Roman"/>
          <w:i/>
          <w:color w:val="auto"/>
          <w:spacing w:val="0"/>
          <w:position w:val="0"/>
          <w:sz w:val="28"/>
          <w:shd w:fill="FFFFFF" w:val="clear"/>
        </w:rPr>
        <w:t xml:space="preserve">đơn vị Đăng ký t</w:t>
      </w:r>
      <w:r>
        <w:rPr>
          <w:rFonts w:ascii="Times New Roman" w:hAnsi="Times New Roman" w:cs="Times New Roman" w:eastAsia="Times New Roman"/>
          <w:i/>
          <w:color w:val="auto"/>
          <w:spacing w:val="0"/>
          <w:position w:val="0"/>
          <w:sz w:val="28"/>
          <w:shd w:fill="FFFFFF" w:val="clear"/>
        </w:rPr>
        <w:t xml:space="preserve">ài sản (mã </w:t>
      </w:r>
      <w:r>
        <w:rPr>
          <w:rFonts w:ascii="Times New Roman" w:hAnsi="Times New Roman" w:cs="Times New Roman" w:eastAsia="Times New Roman"/>
          <w:i/>
          <w:color w:val="auto"/>
          <w:spacing w:val="0"/>
          <w:position w:val="0"/>
          <w:sz w:val="28"/>
          <w:shd w:fill="FFFFFF" w:val="clear"/>
        </w:rPr>
        <w:t xml:space="preserve">ĐKTS)</w:t>
      </w:r>
      <w:r>
        <w:rPr>
          <w:rFonts w:ascii="Times New Roman" w:hAnsi="Times New Roman" w:cs="Times New Roman" w:eastAsia="Times New Roman"/>
          <w:color w:val="auto"/>
          <w:spacing w:val="0"/>
          <w:position w:val="0"/>
          <w:sz w:val="28"/>
          <w:shd w:fill="FFFFFF" w:val="clear"/>
        </w:rPr>
        <w:t xml:space="preserve"> l</w:t>
      </w:r>
      <w:r>
        <w:rPr>
          <w:rFonts w:ascii="Times New Roman" w:hAnsi="Times New Roman" w:cs="Times New Roman" w:eastAsia="Times New Roman"/>
          <w:color w:val="auto"/>
          <w:spacing w:val="0"/>
          <w:position w:val="0"/>
          <w:sz w:val="28"/>
          <w:shd w:fill="FFFFFF" w:val="clear"/>
        </w:rPr>
        <w:t xml:space="preserve">à bộ mã </w:t>
      </w:r>
      <w:r>
        <w:rPr>
          <w:rFonts w:ascii="Times New Roman" w:hAnsi="Times New Roman" w:cs="Times New Roman" w:eastAsia="Times New Roman"/>
          <w:color w:val="auto"/>
          <w:spacing w:val="0"/>
          <w:position w:val="0"/>
          <w:sz w:val="28"/>
          <w:shd w:fill="FFFFFF" w:val="clear"/>
        </w:rPr>
        <w:t xml:space="preserve">được thiết lập trong Cơ sở dữ liệu quốc gia dựa tr</w:t>
      </w:r>
      <w:r>
        <w:rPr>
          <w:rFonts w:ascii="Times New Roman" w:hAnsi="Times New Roman" w:cs="Times New Roman" w:eastAsia="Times New Roman"/>
          <w:color w:val="auto"/>
          <w:spacing w:val="0"/>
          <w:position w:val="0"/>
          <w:sz w:val="28"/>
          <w:shd w:fill="FFFFFF" w:val="clear"/>
        </w:rPr>
        <w:t xml:space="preserve">ên bộ mã </w:t>
      </w:r>
      <w:r>
        <w:rPr>
          <w:rFonts w:ascii="Times New Roman" w:hAnsi="Times New Roman" w:cs="Times New Roman" w:eastAsia="Times New Roman"/>
          <w:color w:val="auto"/>
          <w:spacing w:val="0"/>
          <w:position w:val="0"/>
          <w:sz w:val="28"/>
          <w:shd w:fill="FFFFFF" w:val="clear"/>
        </w:rPr>
        <w:t xml:space="preserve">đơn vị có quan hệ với ngân sách nh</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ước trong Danh mục dùng chung ngành tài chính. Mỗi đơn vị được giao quản l</w:t>
      </w:r>
      <w:r>
        <w:rPr>
          <w:rFonts w:ascii="Times New Roman" w:hAnsi="Times New Roman" w:cs="Times New Roman" w:eastAsia="Times New Roman"/>
          <w:color w:val="auto"/>
          <w:spacing w:val="0"/>
          <w:position w:val="0"/>
          <w:sz w:val="28"/>
          <w:shd w:fill="FFFFFF" w:val="clear"/>
        </w:rPr>
        <w:t xml:space="preserve">ý, sử dụng tài sản công thuộc diện phải báo cáo kê khai </w:t>
      </w:r>
      <w:r>
        <w:rPr>
          <w:rFonts w:ascii="Times New Roman" w:hAnsi="Times New Roman" w:cs="Times New Roman" w:eastAsia="Times New Roman"/>
          <w:color w:val="auto"/>
          <w:spacing w:val="0"/>
          <w:position w:val="0"/>
          <w:sz w:val="28"/>
          <w:shd w:fill="FFFFFF" w:val="clear"/>
        </w:rPr>
        <w:t xml:space="preserve">để đăng nhập thông tin v</w:t>
      </w:r>
      <w:r>
        <w:rPr>
          <w:rFonts w:ascii="Times New Roman" w:hAnsi="Times New Roman" w:cs="Times New Roman" w:eastAsia="Times New Roman"/>
          <w:color w:val="auto"/>
          <w:spacing w:val="0"/>
          <w:position w:val="0"/>
          <w:sz w:val="28"/>
          <w:shd w:fill="FFFFFF" w:val="clear"/>
        </w:rPr>
        <w:t xml:space="preserve">ào C</w:t>
      </w:r>
      <w:r>
        <w:rPr>
          <w:rFonts w:ascii="Times New Roman" w:hAnsi="Times New Roman" w:cs="Times New Roman" w:eastAsia="Times New Roman"/>
          <w:color w:val="auto"/>
          <w:spacing w:val="0"/>
          <w:position w:val="0"/>
          <w:sz w:val="28"/>
          <w:shd w:fill="FFFFFF" w:val="clear"/>
        </w:rPr>
        <w:t xml:space="preserve">ơ sở dữ liệu quốc gia được cán bộ quản trị tạo một m</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ĐKTS l</w:t>
      </w:r>
      <w:r>
        <w:rPr>
          <w:rFonts w:ascii="Times New Roman" w:hAnsi="Times New Roman" w:cs="Times New Roman" w:eastAsia="Times New Roman"/>
          <w:color w:val="auto"/>
          <w:spacing w:val="0"/>
          <w:position w:val="0"/>
          <w:sz w:val="28"/>
          <w:shd w:fill="FFFFFF" w:val="clear"/>
        </w:rPr>
        <w:t xml:space="preserve">àm c</w:t>
      </w:r>
      <w:r>
        <w:rPr>
          <w:rFonts w:ascii="Times New Roman" w:hAnsi="Times New Roman" w:cs="Times New Roman" w:eastAsia="Times New Roman"/>
          <w:color w:val="auto"/>
          <w:spacing w:val="0"/>
          <w:position w:val="0"/>
          <w:sz w:val="28"/>
          <w:shd w:fill="FFFFFF" w:val="clear"/>
        </w:rPr>
        <w:t xml:space="preserve">ăn cứ nhập dữ liệu v</w:t>
      </w:r>
      <w:r>
        <w:rPr>
          <w:rFonts w:ascii="Times New Roman" w:hAnsi="Times New Roman" w:cs="Times New Roman" w:eastAsia="Times New Roman"/>
          <w:color w:val="auto"/>
          <w:spacing w:val="0"/>
          <w:position w:val="0"/>
          <w:sz w:val="28"/>
          <w:shd w:fill="FFFFFF" w:val="clear"/>
        </w:rPr>
        <w:t xml:space="preserve">ào C</w:t>
      </w:r>
      <w:r>
        <w:rPr>
          <w:rFonts w:ascii="Times New Roman" w:hAnsi="Times New Roman" w:cs="Times New Roman" w:eastAsia="Times New Roman"/>
          <w:color w:val="auto"/>
          <w:spacing w:val="0"/>
          <w:position w:val="0"/>
          <w:sz w:val="28"/>
          <w:shd w:fill="FFFFFF" w:val="clear"/>
        </w:rPr>
        <w:t xml:space="preserve">ơ sở dữ liệu quốc gia.</w:t>
      </w:r>
    </w:p>
    <w:p>
      <w:pPr>
        <w:spacing w:before="60" w:after="6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Điều kiện vận h</w:t>
      </w:r>
      <w:r>
        <w:rPr>
          <w:rFonts w:ascii="Times New Roman" w:hAnsi="Times New Roman" w:cs="Times New Roman" w:eastAsia="Times New Roman"/>
          <w:b/>
          <w:color w:val="auto"/>
          <w:spacing w:val="0"/>
          <w:position w:val="0"/>
          <w:sz w:val="28"/>
          <w:shd w:fill="auto" w:val="clear"/>
        </w:rPr>
        <w:t xml:space="preserve">ành C</w:t>
      </w:r>
      <w:r>
        <w:rPr>
          <w:rFonts w:ascii="Times New Roman" w:hAnsi="Times New Roman" w:cs="Times New Roman" w:eastAsia="Times New Roman"/>
          <w:b/>
          <w:color w:val="auto"/>
          <w:spacing w:val="0"/>
          <w:position w:val="0"/>
          <w:sz w:val="28"/>
          <w:shd w:fill="auto" w:val="clear"/>
        </w:rPr>
        <w:t xml:space="preserve">ơ sở dữ liệu quốc gia về tài sản công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kiện về máy tính v</w:t>
      </w:r>
      <w:r>
        <w:rPr>
          <w:rFonts w:ascii="Times New Roman" w:hAnsi="Times New Roman" w:cs="Times New Roman" w:eastAsia="Times New Roman"/>
          <w:color w:val="auto"/>
          <w:spacing w:val="0"/>
          <w:position w:val="0"/>
          <w:sz w:val="28"/>
          <w:shd w:fill="auto" w:val="clear"/>
        </w:rPr>
        <w:t xml:space="preserve">à khả n</w:t>
      </w:r>
      <w:r>
        <w:rPr>
          <w:rFonts w:ascii="Times New Roman" w:hAnsi="Times New Roman" w:cs="Times New Roman" w:eastAsia="Times New Roman"/>
          <w:color w:val="auto"/>
          <w:spacing w:val="0"/>
          <w:position w:val="0"/>
          <w:sz w:val="28"/>
          <w:shd w:fill="auto" w:val="clear"/>
        </w:rPr>
        <w:t xml:space="preserve">ăng kết nối Internet: Máy tính phải được cập nhật các bản vá lỗi an ninh cho hệ điều h</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được c</w:t>
      </w:r>
      <w:r>
        <w:rPr>
          <w:rFonts w:ascii="Times New Roman" w:hAnsi="Times New Roman" w:cs="Times New Roman" w:eastAsia="Times New Roman"/>
          <w:color w:val="auto"/>
          <w:spacing w:val="0"/>
          <w:position w:val="0"/>
          <w:sz w:val="28"/>
          <w:shd w:fill="auto" w:val="clear"/>
        </w:rPr>
        <w:t xml:space="preserve">ài </w:t>
      </w:r>
      <w:r>
        <w:rPr>
          <w:rFonts w:ascii="Times New Roman" w:hAnsi="Times New Roman" w:cs="Times New Roman" w:eastAsia="Times New Roman"/>
          <w:color w:val="auto"/>
          <w:spacing w:val="0"/>
          <w:position w:val="0"/>
          <w:sz w:val="28"/>
          <w:shd w:fill="auto" w:val="clear"/>
        </w:rPr>
        <w:t xml:space="preserve">đặt chương tr</w:t>
      </w:r>
      <w:r>
        <w:rPr>
          <w:rFonts w:ascii="Times New Roman" w:hAnsi="Times New Roman" w:cs="Times New Roman" w:eastAsia="Times New Roman"/>
          <w:color w:val="auto"/>
          <w:spacing w:val="0"/>
          <w:position w:val="0"/>
          <w:sz w:val="28"/>
          <w:shd w:fill="auto" w:val="clear"/>
        </w:rPr>
        <w:t xml:space="preserve">ình phần mềm diệt virus, </w:t>
      </w:r>
      <w:r>
        <w:rPr>
          <w:rFonts w:ascii="Times New Roman" w:hAnsi="Times New Roman" w:cs="Times New Roman" w:eastAsia="Times New Roman"/>
          <w:color w:val="auto"/>
          <w:spacing w:val="0"/>
          <w:position w:val="0"/>
          <w:sz w:val="28"/>
          <w:shd w:fill="auto" w:val="clear"/>
        </w:rPr>
        <w:t xml:space="preserve">được cập nhật thường xuy</w:t>
      </w:r>
      <w:r>
        <w:rPr>
          <w:rFonts w:ascii="Times New Roman" w:hAnsi="Times New Roman" w:cs="Times New Roman" w:eastAsia="Times New Roman"/>
          <w:color w:val="auto"/>
          <w:spacing w:val="0"/>
          <w:position w:val="0"/>
          <w:sz w:val="28"/>
          <w:shd w:fill="auto" w:val="clear"/>
        </w:rPr>
        <w:t xml:space="preserve">ên các bản nhận dạng mẫu virus mới, sử dụng font chữ Unicode TCVN </w:t>
      </w:r>
      <w:r>
        <w:rPr>
          <w:rFonts w:ascii="Times New Roman" w:hAnsi="Times New Roman" w:cs="Times New Roman" w:eastAsia="Times New Roman"/>
          <w:color w:val="auto"/>
          <w:spacing w:val="0"/>
          <w:position w:val="0"/>
          <w:sz w:val="28"/>
          <w:shd w:fill="auto" w:val="clear"/>
        </w:rPr>
        <w:t xml:space="preserve">6909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2001 </w:t>
      </w:r>
      <w:r>
        <w:rPr>
          <w:rFonts w:ascii="Times New Roman" w:hAnsi="Times New Roman" w:cs="Times New Roman" w:eastAsia="Times New Roman"/>
          <w:color w:val="auto"/>
          <w:spacing w:val="0"/>
          <w:position w:val="0"/>
          <w:sz w:val="28"/>
          <w:shd w:fill="auto" w:val="clear"/>
        </w:rPr>
        <w:t xml:space="preserve">gõ dấu tiếng Việt và phải </w:t>
      </w:r>
      <w:r>
        <w:rPr>
          <w:rFonts w:ascii="Times New Roman" w:hAnsi="Times New Roman" w:cs="Times New Roman" w:eastAsia="Times New Roman"/>
          <w:color w:val="auto"/>
          <w:spacing w:val="0"/>
          <w:position w:val="0"/>
          <w:sz w:val="28"/>
          <w:shd w:fill="auto" w:val="clear"/>
        </w:rPr>
        <w:t xml:space="preserve">được kết nối Internet hoặc kết nối hệ thống mạng Bộ T</w:t>
      </w:r>
      <w:r>
        <w:rPr>
          <w:rFonts w:ascii="Times New Roman" w:hAnsi="Times New Roman" w:cs="Times New Roman" w:eastAsia="Times New Roman"/>
          <w:color w:val="auto"/>
          <w:spacing w:val="0"/>
          <w:position w:val="0"/>
          <w:sz w:val="28"/>
          <w:shd w:fill="auto" w:val="clear"/>
        </w:rPr>
        <w:t xml:space="preserve">ài chính.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kiện của cán bộ quản trị l</w:t>
      </w:r>
      <w:r>
        <w:rPr>
          <w:rFonts w:ascii="Times New Roman" w:hAnsi="Times New Roman" w:cs="Times New Roman" w:eastAsia="Times New Roman"/>
          <w:color w:val="auto"/>
          <w:spacing w:val="0"/>
          <w:position w:val="0"/>
          <w:sz w:val="28"/>
          <w:shd w:fill="auto" w:val="clear"/>
        </w:rPr>
        <w:t xml:space="preserve">à ng</w:t>
      </w:r>
      <w:r>
        <w:rPr>
          <w:rFonts w:ascii="Times New Roman" w:hAnsi="Times New Roman" w:cs="Times New Roman" w:eastAsia="Times New Roman"/>
          <w:color w:val="auto"/>
          <w:spacing w:val="0"/>
          <w:position w:val="0"/>
          <w:sz w:val="28"/>
          <w:shd w:fill="auto" w:val="clear"/>
        </w:rPr>
        <w:t xml:space="preserve">ười được Bộ Tài chính cấp tài khoản và phân quyền truy cập theo đề nghị bằng văn bản của cơ quan tài chính các Bộ, cơ quan trung ương; Sở Tài chính các tỉnh, thành phố trực thuộc Trung ương.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kiện của cán bộ sử dụng l</w:t>
      </w:r>
      <w:r>
        <w:rPr>
          <w:rFonts w:ascii="Times New Roman" w:hAnsi="Times New Roman" w:cs="Times New Roman" w:eastAsia="Times New Roman"/>
          <w:color w:val="auto"/>
          <w:spacing w:val="0"/>
          <w:position w:val="0"/>
          <w:sz w:val="28"/>
          <w:shd w:fill="auto" w:val="clear"/>
        </w:rPr>
        <w:t xml:space="preserve">à ng</w:t>
      </w:r>
      <w:r>
        <w:rPr>
          <w:rFonts w:ascii="Times New Roman" w:hAnsi="Times New Roman" w:cs="Times New Roman" w:eastAsia="Times New Roman"/>
          <w:color w:val="auto"/>
          <w:spacing w:val="0"/>
          <w:position w:val="0"/>
          <w:sz w:val="28"/>
          <w:shd w:fill="auto" w:val="clear"/>
        </w:rPr>
        <w:t xml:space="preserve">ười được Bộ Tài chính cấp tài khoản truy cập theo đề nghị bằng văn bản của cơ quan tài chính các Bộ, cơ quan trung ương; Sở Tài chính các tỉnh, thành phố trực thuộc Trung ương.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có sự thay đổi về cán bộ quản trị, cán bộ sử dụng Cơ sở dữ liệu th</w:t>
      </w:r>
      <w:r>
        <w:rPr>
          <w:rFonts w:ascii="Times New Roman" w:hAnsi="Times New Roman" w:cs="Times New Roman" w:eastAsia="Times New Roman"/>
          <w:color w:val="auto"/>
          <w:spacing w:val="0"/>
          <w:position w:val="0"/>
          <w:sz w:val="28"/>
          <w:shd w:fill="auto" w:val="clear"/>
        </w:rPr>
        <w:t xml:space="preserve">ì c</w:t>
      </w:r>
      <w:r>
        <w:rPr>
          <w:rFonts w:ascii="Times New Roman" w:hAnsi="Times New Roman" w:cs="Times New Roman" w:eastAsia="Times New Roman"/>
          <w:color w:val="auto"/>
          <w:spacing w:val="0"/>
          <w:position w:val="0"/>
          <w:sz w:val="28"/>
          <w:shd w:fill="auto" w:val="clear"/>
        </w:rPr>
        <w:t xml:space="preserve">ơ quan tài chính các Bộ, cơ quan trung ương; Sở Tài chính các tỉnh, thành phố trực thuộc Trung ương có trách nhiệm thông báo kịp thời bằng văn bản cho Bộ Tài chính biết, có phương án xử l</w:t>
      </w:r>
      <w:r>
        <w:rPr>
          <w:rFonts w:ascii="Times New Roman" w:hAnsi="Times New Roman" w:cs="Times New Roman" w:eastAsia="Times New Roman"/>
          <w:color w:val="auto"/>
          <w:spacing w:val="0"/>
          <w:position w:val="0"/>
          <w:sz w:val="28"/>
          <w:shd w:fill="auto" w:val="clear"/>
        </w:rPr>
        <w:t xml:space="preserve">ý phù hợp.</w:t>
      </w:r>
    </w:p>
    <w:p>
      <w:pPr>
        <w:spacing w:before="60" w:after="6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cán bộ quản trị được cấp chứng thư số, ngo</w:t>
      </w:r>
      <w:r>
        <w:rPr>
          <w:rFonts w:ascii="Times New Roman" w:hAnsi="Times New Roman" w:cs="Times New Roman" w:eastAsia="Times New Roman"/>
          <w:color w:val="auto"/>
          <w:spacing w:val="0"/>
          <w:position w:val="0"/>
          <w:sz w:val="28"/>
          <w:shd w:fill="auto" w:val="clear"/>
        </w:rPr>
        <w:t xml:space="preserve">ài các </w:t>
      </w:r>
      <w:r>
        <w:rPr>
          <w:rFonts w:ascii="Times New Roman" w:hAnsi="Times New Roman" w:cs="Times New Roman" w:eastAsia="Times New Roman"/>
          <w:color w:val="auto"/>
          <w:spacing w:val="0"/>
          <w:position w:val="0"/>
          <w:sz w:val="28"/>
          <w:shd w:fill="auto" w:val="clear"/>
        </w:rPr>
        <w:t xml:space="preserve">điều kiện quy định tại các 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n</w:t>
      </w:r>
      <w:r>
        <w:rPr>
          <w:rFonts w:ascii="Times New Roman" w:hAnsi="Times New Roman" w:cs="Times New Roman" w:eastAsia="Times New Roman"/>
          <w:color w:val="auto"/>
          <w:spacing w:val="0"/>
          <w:position w:val="0"/>
          <w:sz w:val="28"/>
          <w:shd w:fill="auto" w:val="clear"/>
        </w:rPr>
        <w:t xml:space="preserve">ày, máy vi tính của cán bộ quản trị phải </w:t>
      </w:r>
      <w:r>
        <w:rPr>
          <w:rFonts w:ascii="Times New Roman" w:hAnsi="Times New Roman" w:cs="Times New Roman" w:eastAsia="Times New Roman"/>
          <w:color w:val="auto"/>
          <w:spacing w:val="0"/>
          <w:position w:val="0"/>
          <w:sz w:val="28"/>
          <w:shd w:fill="auto" w:val="clear"/>
        </w:rPr>
        <w:t xml:space="preserve">được c</w:t>
      </w:r>
      <w:r>
        <w:rPr>
          <w:rFonts w:ascii="Times New Roman" w:hAnsi="Times New Roman" w:cs="Times New Roman" w:eastAsia="Times New Roman"/>
          <w:color w:val="auto"/>
          <w:spacing w:val="0"/>
          <w:position w:val="0"/>
          <w:sz w:val="28"/>
          <w:shd w:fill="auto" w:val="clear"/>
        </w:rPr>
        <w:t xml:space="preserve">ài </w:t>
      </w:r>
      <w:r>
        <w:rPr>
          <w:rFonts w:ascii="Times New Roman" w:hAnsi="Times New Roman" w:cs="Times New Roman" w:eastAsia="Times New Roman"/>
          <w:color w:val="auto"/>
          <w:spacing w:val="0"/>
          <w:position w:val="0"/>
          <w:sz w:val="28"/>
          <w:shd w:fill="auto" w:val="clear"/>
        </w:rPr>
        <w:t xml:space="preserve">đặt Phần mềm quản lý thiết bị lưu khóa bí mật (eToken) do Ban Cơ yếu Chính phủ cấp k</w:t>
      </w:r>
      <w:r>
        <w:rPr>
          <w:rFonts w:ascii="Times New Roman" w:hAnsi="Times New Roman" w:cs="Times New Roman" w:eastAsia="Times New Roman"/>
          <w:color w:val="auto"/>
          <w:spacing w:val="0"/>
          <w:position w:val="0"/>
          <w:sz w:val="28"/>
          <w:shd w:fill="auto" w:val="clear"/>
        </w:rPr>
        <w:t xml:space="preserve">èm theo thiết bị. Cán bộ quản trị </w:t>
      </w:r>
      <w:r>
        <w:rPr>
          <w:rFonts w:ascii="Times New Roman" w:hAnsi="Times New Roman" w:cs="Times New Roman" w:eastAsia="Times New Roman"/>
          <w:color w:val="auto"/>
          <w:spacing w:val="0"/>
          <w:position w:val="0"/>
          <w:sz w:val="28"/>
          <w:shd w:fill="auto" w:val="clear"/>
        </w:rPr>
        <w:t xml:space="preserve">được cấp eToken có t</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đăng</w:t>
      </w:r>
      <w:r>
        <w:rPr>
          <w:rFonts w:ascii="Times New Roman" w:hAnsi="Times New Roman" w:cs="Times New Roman" w:eastAsia="Times New Roman"/>
          <w:color w:val="FF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nhập v</w:t>
      </w:r>
      <w:r>
        <w:rPr>
          <w:rFonts w:ascii="Times New Roman" w:hAnsi="Times New Roman" w:cs="Times New Roman" w:eastAsia="Times New Roman"/>
          <w:color w:val="auto"/>
          <w:spacing w:val="0"/>
          <w:position w:val="0"/>
          <w:sz w:val="28"/>
          <w:shd w:fill="auto" w:val="clear"/>
        </w:rPr>
        <w:t xml:space="preserve">à mật khẩu eToken </w:t>
      </w:r>
      <w:r>
        <w:rPr>
          <w:rFonts w:ascii="Times New Roman" w:hAnsi="Times New Roman" w:cs="Times New Roman" w:eastAsia="Times New Roman"/>
          <w:color w:val="auto"/>
          <w:spacing w:val="0"/>
          <w:position w:val="0"/>
          <w:sz w:val="28"/>
          <w:shd w:fill="auto" w:val="clear"/>
        </w:rPr>
        <w:t xml:space="preserve">để bảo mật.</w:t>
      </w: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II</w:t>
      </w: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 </w:t>
      </w:r>
      <w:r>
        <w:rPr>
          <w:rFonts w:ascii="Times New Roman" w:hAnsi="Times New Roman" w:cs="Times New Roman" w:eastAsia="Times New Roman"/>
          <w:b/>
          <w:color w:val="auto"/>
          <w:spacing w:val="0"/>
          <w:position w:val="0"/>
          <w:sz w:val="28"/>
          <w:shd w:fill="auto" w:val="clear"/>
        </w:rPr>
        <w:t xml:space="preserve">ĐỊNH CỤ THỂ</w:t>
      </w:r>
    </w:p>
    <w:p>
      <w:pPr>
        <w:spacing w:before="60" w:after="6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p>
    <w:p>
      <w:pPr>
        <w:spacing w:before="60" w:after="6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Quản lý về kỹ thuật</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Bộ Tài chính có trách nhiệm:</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Quản lý, vận hành và </w:t>
      </w:r>
      <w:r>
        <w:rPr>
          <w:rFonts w:ascii="Times New Roman" w:hAnsi="Times New Roman" w:cs="Times New Roman" w:eastAsia="Times New Roman"/>
          <w:color w:val="auto"/>
          <w:spacing w:val="0"/>
          <w:position w:val="0"/>
          <w:sz w:val="28"/>
          <w:shd w:fill="auto" w:val="clear"/>
        </w:rPr>
        <w:t xml:space="preserve">đảm bảo hạ tầng kỹ thuật cho hoạt động thông suốt của hệ thống;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Đảm bảo an ninh, an to</w:t>
      </w:r>
      <w:r>
        <w:rPr>
          <w:rFonts w:ascii="Times New Roman" w:hAnsi="Times New Roman" w:cs="Times New Roman" w:eastAsia="Times New Roman"/>
          <w:color w:val="auto"/>
          <w:spacing w:val="0"/>
          <w:position w:val="0"/>
          <w:sz w:val="28"/>
          <w:shd w:fill="auto" w:val="clear"/>
        </w:rPr>
        <w:t xml:space="preserve">àn về mặt kỹ thuật, l</w:t>
      </w:r>
      <w:r>
        <w:rPr>
          <w:rFonts w:ascii="Times New Roman" w:hAnsi="Times New Roman" w:cs="Times New Roman" w:eastAsia="Times New Roman"/>
          <w:color w:val="auto"/>
          <w:spacing w:val="0"/>
          <w:position w:val="0"/>
          <w:sz w:val="28"/>
          <w:shd w:fill="auto" w:val="clear"/>
        </w:rPr>
        <w:t xml:space="preserve">ưu trữ và bảo mật Cơ sở dữ liệu quốc gia được đặt tại Bộ Tài chính;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H</w:t>
      </w:r>
      <w:r>
        <w:rPr>
          <w:rFonts w:ascii="Times New Roman" w:hAnsi="Times New Roman" w:cs="Times New Roman" w:eastAsia="Times New Roman"/>
          <w:color w:val="auto"/>
          <w:spacing w:val="0"/>
          <w:position w:val="0"/>
          <w:sz w:val="28"/>
          <w:shd w:fill="auto" w:val="clear"/>
        </w:rPr>
        <w:t xml:space="preserve">ướng dẫn xử l</w:t>
      </w:r>
      <w:r>
        <w:rPr>
          <w:rFonts w:ascii="Times New Roman" w:hAnsi="Times New Roman" w:cs="Times New Roman" w:eastAsia="Times New Roman"/>
          <w:color w:val="auto"/>
          <w:spacing w:val="0"/>
          <w:position w:val="0"/>
          <w:sz w:val="28"/>
          <w:shd w:fill="auto" w:val="clear"/>
        </w:rPr>
        <w:t xml:space="preserve">ý các vấn </w:t>
      </w:r>
      <w:r>
        <w:rPr>
          <w:rFonts w:ascii="Times New Roman" w:hAnsi="Times New Roman" w:cs="Times New Roman" w:eastAsia="Times New Roman"/>
          <w:color w:val="auto"/>
          <w:spacing w:val="0"/>
          <w:position w:val="0"/>
          <w:sz w:val="28"/>
          <w:shd w:fill="auto" w:val="clear"/>
        </w:rPr>
        <w:t xml:space="preserve">đề về kỹ thuật phát sinh trong quá tr</w:t>
      </w:r>
      <w:r>
        <w:rPr>
          <w:rFonts w:ascii="Times New Roman" w:hAnsi="Times New Roman" w:cs="Times New Roman" w:eastAsia="Times New Roman"/>
          <w:color w:val="auto"/>
          <w:spacing w:val="0"/>
          <w:position w:val="0"/>
          <w:sz w:val="28"/>
          <w:shd w:fill="auto" w:val="clear"/>
        </w:rPr>
        <w:t xml:space="preserve">ình sử dụng C</w:t>
      </w:r>
      <w:r>
        <w:rPr>
          <w:rFonts w:ascii="Times New Roman" w:hAnsi="Times New Roman" w:cs="Times New Roman" w:eastAsia="Times New Roman"/>
          <w:color w:val="auto"/>
          <w:spacing w:val="0"/>
          <w:position w:val="0"/>
          <w:sz w:val="28"/>
          <w:shd w:fill="auto" w:val="clear"/>
        </w:rPr>
        <w:t xml:space="preserve">ơ sở dữ liệu quốc gia; chia sẻ thông tin về dữ liệu tài sản kịp thời, chính xác để các cơ quan, tổ chức, đơn vị khai thác, sử dụng có hiệu quả; bảo mật các thông tin được chia sẻ; hướng dẫn, hỗ trợ các đơn vị trong việc triển khai kết nối; giải thích, làm r</w:t>
      </w:r>
      <w:r>
        <w:rPr>
          <w:rFonts w:ascii="Times New Roman" w:hAnsi="Times New Roman" w:cs="Times New Roman" w:eastAsia="Times New Roman"/>
          <w:color w:val="auto"/>
          <w:spacing w:val="0"/>
          <w:position w:val="0"/>
          <w:sz w:val="28"/>
          <w:shd w:fill="auto" w:val="clear"/>
        </w:rPr>
        <w:t xml:space="preserve">õ các nội dung liên quan </w:t>
      </w:r>
      <w:r>
        <w:rPr>
          <w:rFonts w:ascii="Times New Roman" w:hAnsi="Times New Roman" w:cs="Times New Roman" w:eastAsia="Times New Roman"/>
          <w:color w:val="auto"/>
          <w:spacing w:val="0"/>
          <w:position w:val="0"/>
          <w:sz w:val="28"/>
          <w:shd w:fill="auto" w:val="clear"/>
        </w:rPr>
        <w:t xml:space="preserve">đến các t</w:t>
      </w:r>
      <w:r>
        <w:rPr>
          <w:rFonts w:ascii="Times New Roman" w:hAnsi="Times New Roman" w:cs="Times New Roman" w:eastAsia="Times New Roman"/>
          <w:color w:val="auto"/>
          <w:spacing w:val="0"/>
          <w:position w:val="0"/>
          <w:sz w:val="28"/>
          <w:shd w:fill="auto" w:val="clear"/>
        </w:rPr>
        <w:t xml:space="preserve">ài liệu của C</w:t>
      </w:r>
      <w:r>
        <w:rPr>
          <w:rFonts w:ascii="Times New Roman" w:hAnsi="Times New Roman" w:cs="Times New Roman" w:eastAsia="Times New Roman"/>
          <w:color w:val="auto"/>
          <w:spacing w:val="0"/>
          <w:position w:val="0"/>
          <w:sz w:val="28"/>
          <w:shd w:fill="auto" w:val="clear"/>
        </w:rPr>
        <w:t xml:space="preserve">ơ sở dữ liệu quốc gia khi có yêu cầu; cập nhật tài liệu và thông báo cho các bên liên quan khi có sự thay đổi các thông tin kết nối;</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Phát triển hạ tầng kỹ thuật, xây dựng, nâng cấp C</w:t>
      </w:r>
      <w:r>
        <w:rPr>
          <w:rFonts w:ascii="Times New Roman" w:hAnsi="Times New Roman" w:cs="Times New Roman" w:eastAsia="Times New Roman"/>
          <w:color w:val="auto"/>
          <w:spacing w:val="0"/>
          <w:position w:val="0"/>
          <w:sz w:val="28"/>
          <w:shd w:fill="auto" w:val="clear"/>
        </w:rPr>
        <w:t xml:space="preserve">ơ sở dữ liệu quốc gia nhằm đáp ứng sự thay đổi về công nghệ và thay đổi yêu cầu nghiệp vụ;</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Đảm bảo tính chính xác của m</w:t>
      </w:r>
      <w:r>
        <w:rPr>
          <w:rFonts w:ascii="Times New Roman" w:hAnsi="Times New Roman" w:cs="Times New Roman" w:eastAsia="Times New Roman"/>
          <w:color w:val="auto"/>
          <w:spacing w:val="0"/>
          <w:position w:val="0"/>
          <w:sz w:val="28"/>
          <w:shd w:fill="auto" w:val="clear"/>
        </w:rPr>
        <w:t xml:space="preserve">ã QHNS và mã </w:t>
      </w:r>
      <w:r>
        <w:rPr>
          <w:rFonts w:ascii="Times New Roman" w:hAnsi="Times New Roman" w:cs="Times New Roman" w:eastAsia="Times New Roman"/>
          <w:color w:val="auto"/>
          <w:spacing w:val="0"/>
          <w:position w:val="0"/>
          <w:sz w:val="28"/>
          <w:shd w:fill="auto" w:val="clear"/>
        </w:rPr>
        <w:t xml:space="preserve">ĐKTS sẵn s</w:t>
      </w:r>
      <w:r>
        <w:rPr>
          <w:rFonts w:ascii="Times New Roman" w:hAnsi="Times New Roman" w:cs="Times New Roman" w:eastAsia="Times New Roman"/>
          <w:color w:val="auto"/>
          <w:spacing w:val="0"/>
          <w:position w:val="0"/>
          <w:sz w:val="28"/>
          <w:shd w:fill="auto" w:val="clear"/>
        </w:rPr>
        <w:t xml:space="preserve">àng </w:t>
      </w:r>
      <w:r>
        <w:rPr>
          <w:rFonts w:ascii="Times New Roman" w:hAnsi="Times New Roman" w:cs="Times New Roman" w:eastAsia="Times New Roman"/>
          <w:color w:val="auto"/>
          <w:spacing w:val="0"/>
          <w:position w:val="0"/>
          <w:sz w:val="28"/>
          <w:shd w:fill="auto" w:val="clear"/>
        </w:rPr>
        <w:t xml:space="preserve">đáp ứng các y</w:t>
      </w:r>
      <w:r>
        <w:rPr>
          <w:rFonts w:ascii="Times New Roman" w:hAnsi="Times New Roman" w:cs="Times New Roman" w:eastAsia="Times New Roman"/>
          <w:color w:val="auto"/>
          <w:spacing w:val="0"/>
          <w:position w:val="0"/>
          <w:sz w:val="28"/>
          <w:shd w:fill="auto" w:val="clear"/>
        </w:rPr>
        <w:t xml:space="preserve">êu cầu </w:t>
      </w:r>
      <w:r>
        <w:rPr>
          <w:rFonts w:ascii="Times New Roman" w:hAnsi="Times New Roman" w:cs="Times New Roman" w:eastAsia="Times New Roman"/>
          <w:color w:val="auto"/>
          <w:spacing w:val="0"/>
          <w:position w:val="0"/>
          <w:sz w:val="28"/>
          <w:shd w:fill="auto" w:val="clear"/>
        </w:rPr>
        <w:t xml:space="preserve">đồng bộ sang Cơ sở dữ liệu quốc gia;</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 Tổng hợp nhu cầu cấp, thay </w:t>
      </w:r>
      <w:r>
        <w:rPr>
          <w:rFonts w:ascii="Times New Roman" w:hAnsi="Times New Roman" w:cs="Times New Roman" w:eastAsia="Times New Roman"/>
          <w:color w:val="auto"/>
          <w:spacing w:val="0"/>
          <w:position w:val="0"/>
          <w:sz w:val="28"/>
          <w:shd w:fill="auto" w:val="clear"/>
        </w:rPr>
        <w:t xml:space="preserve">đổi, thu hồi chứng thư số gửi Ban Cơ yếu Chính phủ; thực hiện b</w:t>
      </w:r>
      <w:r>
        <w:rPr>
          <w:rFonts w:ascii="Times New Roman" w:hAnsi="Times New Roman" w:cs="Times New Roman" w:eastAsia="Times New Roman"/>
          <w:color w:val="auto"/>
          <w:spacing w:val="0"/>
          <w:position w:val="0"/>
          <w:sz w:val="28"/>
          <w:shd w:fill="auto" w:val="clear"/>
        </w:rPr>
        <w:t xml:space="preserve">àn giao chứng th</w:t>
      </w:r>
      <w:r>
        <w:rPr>
          <w:rFonts w:ascii="Times New Roman" w:hAnsi="Times New Roman" w:cs="Times New Roman" w:eastAsia="Times New Roman"/>
          <w:color w:val="auto"/>
          <w:spacing w:val="0"/>
          <w:position w:val="0"/>
          <w:sz w:val="28"/>
          <w:shd w:fill="auto" w:val="clear"/>
        </w:rPr>
        <w:t xml:space="preserve">ư số cho cán bộ quản trị.</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công nghệ thông tin của Bộ, c</w:t>
      </w:r>
      <w:r>
        <w:rPr>
          <w:rFonts w:ascii="Times New Roman" w:hAnsi="Times New Roman" w:cs="Times New Roman" w:eastAsia="Times New Roman"/>
          <w:color w:val="auto"/>
          <w:spacing w:val="0"/>
          <w:position w:val="0"/>
          <w:sz w:val="28"/>
          <w:shd w:fill="auto" w:val="clear"/>
        </w:rPr>
        <w:t xml:space="preserve">ơ quan trung ương, Ủy ban nhân dân các tỉnh, thành phố trực thuộc Trung ương có trách nhiệm:</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Đảm bảo các điều kiện vận h</w:t>
      </w:r>
      <w:r>
        <w:rPr>
          <w:rFonts w:ascii="Times New Roman" w:hAnsi="Times New Roman" w:cs="Times New Roman" w:eastAsia="Times New Roman"/>
          <w:color w:val="auto"/>
          <w:spacing w:val="0"/>
          <w:position w:val="0"/>
          <w:sz w:val="28"/>
          <w:shd w:fill="auto" w:val="clear"/>
        </w:rPr>
        <w:t xml:space="preserve">ành C</w:t>
      </w:r>
      <w:r>
        <w:rPr>
          <w:rFonts w:ascii="Times New Roman" w:hAnsi="Times New Roman" w:cs="Times New Roman" w:eastAsia="Times New Roman"/>
          <w:color w:val="auto"/>
          <w:spacing w:val="0"/>
          <w:position w:val="0"/>
          <w:sz w:val="28"/>
          <w:shd w:fill="auto" w:val="clear"/>
        </w:rPr>
        <w:t xml:space="preserve">ơ sở dữ liệu quốc gia theo quy định tại Điều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Thông tư này;</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Thực hiện các quy </w:t>
      </w:r>
      <w:r>
        <w:rPr>
          <w:rFonts w:ascii="Times New Roman" w:hAnsi="Times New Roman" w:cs="Times New Roman" w:eastAsia="Times New Roman"/>
          <w:color w:val="auto"/>
          <w:spacing w:val="0"/>
          <w:position w:val="0"/>
          <w:sz w:val="28"/>
          <w:shd w:fill="auto" w:val="clear"/>
        </w:rPr>
        <w:t xml:space="preserve">định về kết nối được quy định tại Thông tư n</w:t>
      </w:r>
      <w:r>
        <w:rPr>
          <w:rFonts w:ascii="Times New Roman" w:hAnsi="Times New Roman" w:cs="Times New Roman" w:eastAsia="Times New Roman"/>
          <w:color w:val="auto"/>
          <w:spacing w:val="0"/>
          <w:position w:val="0"/>
          <w:sz w:val="28"/>
          <w:shd w:fill="auto" w:val="clear"/>
        </w:rPr>
        <w:t xml:space="preserve">ày và các quy </w:t>
      </w:r>
      <w:r>
        <w:rPr>
          <w:rFonts w:ascii="Times New Roman" w:hAnsi="Times New Roman" w:cs="Times New Roman" w:eastAsia="Times New Roman"/>
          <w:color w:val="auto"/>
          <w:spacing w:val="0"/>
          <w:position w:val="0"/>
          <w:sz w:val="28"/>
          <w:shd w:fill="auto" w:val="clear"/>
        </w:rPr>
        <w:t xml:space="preserve">định của pháp luật có li</w:t>
      </w:r>
      <w:r>
        <w:rPr>
          <w:rFonts w:ascii="Times New Roman" w:hAnsi="Times New Roman" w:cs="Times New Roman" w:eastAsia="Times New Roman"/>
          <w:color w:val="auto"/>
          <w:spacing w:val="0"/>
          <w:position w:val="0"/>
          <w:sz w:val="28"/>
          <w:shd w:fill="auto" w:val="clear"/>
        </w:rPr>
        <w:t xml:space="preserve">ên quan;</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Tuân thủ các tài liệu kỹ thuật của C</w:t>
      </w:r>
      <w:r>
        <w:rPr>
          <w:rFonts w:ascii="Times New Roman" w:hAnsi="Times New Roman" w:cs="Times New Roman" w:eastAsia="Times New Roman"/>
          <w:color w:val="auto"/>
          <w:spacing w:val="0"/>
          <w:position w:val="0"/>
          <w:sz w:val="28"/>
          <w:shd w:fill="auto" w:val="clear"/>
        </w:rPr>
        <w:t xml:space="preserve">ơ sở dữ liệu quốc gia khi xây dựng các hệ thống thông tin, triển khai kết nối;</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Thông báo, phản ánh về tình hình kết nối, khai thác C</w:t>
      </w:r>
      <w:r>
        <w:rPr>
          <w:rFonts w:ascii="Times New Roman" w:hAnsi="Times New Roman" w:cs="Times New Roman" w:eastAsia="Times New Roman"/>
          <w:color w:val="auto"/>
          <w:spacing w:val="0"/>
          <w:position w:val="0"/>
          <w:sz w:val="28"/>
          <w:shd w:fill="auto" w:val="clear"/>
        </w:rPr>
        <w:t xml:space="preserve">ơ sở dữ liệu quốc gia với Bộ Tài chính.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Quản lý về nghiệp vụ</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Bộ Tài chính có trách nhiệm:</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Xây dựng yêu cầu về nghiệp vụ báo cáo kê khai tài sản công phù hợp với quy </w:t>
      </w:r>
      <w:r>
        <w:rPr>
          <w:rFonts w:ascii="Times New Roman" w:hAnsi="Times New Roman" w:cs="Times New Roman" w:eastAsia="Times New Roman"/>
          <w:color w:val="auto"/>
          <w:spacing w:val="0"/>
          <w:position w:val="0"/>
          <w:sz w:val="28"/>
          <w:shd w:fill="auto" w:val="clear"/>
        </w:rPr>
        <w:t xml:space="preserve">định của pháp luật về quản lý, sử dụng t</w:t>
      </w:r>
      <w:r>
        <w:rPr>
          <w:rFonts w:ascii="Times New Roman" w:hAnsi="Times New Roman" w:cs="Times New Roman" w:eastAsia="Times New Roman"/>
          <w:color w:val="auto"/>
          <w:spacing w:val="0"/>
          <w:position w:val="0"/>
          <w:sz w:val="28"/>
          <w:shd w:fill="auto" w:val="clear"/>
        </w:rPr>
        <w:t xml:space="preserve">ài sản công trong từng thời kỳ làm c</w:t>
      </w:r>
      <w:r>
        <w:rPr>
          <w:rFonts w:ascii="Times New Roman" w:hAnsi="Times New Roman" w:cs="Times New Roman" w:eastAsia="Times New Roman"/>
          <w:color w:val="auto"/>
          <w:spacing w:val="0"/>
          <w:position w:val="0"/>
          <w:sz w:val="28"/>
          <w:shd w:fill="auto" w:val="clear"/>
        </w:rPr>
        <w:t xml:space="preserve">ơ sở để xây dựng, nâng cấp hệ thống;  </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Tổ chức tập huấn và hỗ trợ cho các c</w:t>
      </w:r>
      <w:r>
        <w:rPr>
          <w:rFonts w:ascii="Times New Roman" w:hAnsi="Times New Roman" w:cs="Times New Roman" w:eastAsia="Times New Roman"/>
          <w:color w:val="auto"/>
          <w:spacing w:val="0"/>
          <w:position w:val="0"/>
          <w:sz w:val="28"/>
          <w:shd w:fill="auto" w:val="clear"/>
        </w:rPr>
        <w:t xml:space="preserve">ơ quan, tổ chức, đơn vị</w:t>
      </w:r>
      <w:r>
        <w:rPr>
          <w:rFonts w:ascii="Times New Roman" w:hAnsi="Times New Roman" w:cs="Times New Roman" w:eastAsia="Times New Roman"/>
          <w:color w:val="FF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trong quá tr</w:t>
      </w:r>
      <w:r>
        <w:rPr>
          <w:rFonts w:ascii="Times New Roman" w:hAnsi="Times New Roman" w:cs="Times New Roman" w:eastAsia="Times New Roman"/>
          <w:color w:val="auto"/>
          <w:spacing w:val="0"/>
          <w:position w:val="0"/>
          <w:sz w:val="28"/>
          <w:shd w:fill="auto" w:val="clear"/>
        </w:rPr>
        <w:t xml:space="preserve">ình sử dụng, khai thác và trao </w:t>
      </w:r>
      <w:r>
        <w:rPr>
          <w:rFonts w:ascii="Times New Roman" w:hAnsi="Times New Roman" w:cs="Times New Roman" w:eastAsia="Times New Roman"/>
          <w:color w:val="auto"/>
          <w:spacing w:val="0"/>
          <w:position w:val="0"/>
          <w:sz w:val="28"/>
          <w:shd w:fill="auto" w:val="clear"/>
        </w:rPr>
        <w:t xml:space="preserve">đổi thông tin trong Cơ sở dữ liệu quốc gia v</w:t>
      </w:r>
      <w:r>
        <w:rPr>
          <w:rFonts w:ascii="Times New Roman" w:hAnsi="Times New Roman" w:cs="Times New Roman" w:eastAsia="Times New Roman"/>
          <w:color w:val="auto"/>
          <w:spacing w:val="0"/>
          <w:position w:val="0"/>
          <w:sz w:val="28"/>
          <w:shd w:fill="auto" w:val="clear"/>
        </w:rPr>
        <w:t xml:space="preserve">à các nghiệp vụ liên quan khác khi có nhu cầu;</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Khai thác C</w:t>
      </w:r>
      <w:r>
        <w:rPr>
          <w:rFonts w:ascii="Times New Roman" w:hAnsi="Times New Roman" w:cs="Times New Roman" w:eastAsia="Times New Roman"/>
          <w:color w:val="auto"/>
          <w:spacing w:val="0"/>
          <w:position w:val="0"/>
          <w:sz w:val="28"/>
          <w:shd w:fill="auto" w:val="clear"/>
        </w:rPr>
        <w:t xml:space="preserve">ơ sở dữ liệu quốc gia để phục vụ công tác lập kế hoạch (ngắn hạn, dài hạn), công tác chỉ đạo, điều hành, báo cáo, phân tích dự báo của Chính phủ, của Bộ Tài chính và cơ quan nhà nước có liên quan.</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tài chính của các Bộ, cơ quan trung ương; Sở Tài chính các tỉnh, thành phố trực thuộc Trung ương có trách nhiệm đảm bảo việc nhập, duyệt, chuẩn hoá dữ liệu trong Cơ sở dữ liệu quốc gia theo quy định của pháp luật về quản l</w:t>
      </w:r>
      <w:r>
        <w:rPr>
          <w:rFonts w:ascii="Times New Roman" w:hAnsi="Times New Roman" w:cs="Times New Roman" w:eastAsia="Times New Roman"/>
          <w:color w:val="auto"/>
          <w:spacing w:val="0"/>
          <w:position w:val="0"/>
          <w:sz w:val="28"/>
          <w:shd w:fill="auto" w:val="clear"/>
        </w:rPr>
        <w:t xml:space="preserve">ý, sử dụng tài sản công và h</w:t>
      </w:r>
      <w:r>
        <w:rPr>
          <w:rFonts w:ascii="Times New Roman" w:hAnsi="Times New Roman" w:cs="Times New Roman" w:eastAsia="Times New Roman"/>
          <w:color w:val="auto"/>
          <w:spacing w:val="0"/>
          <w:position w:val="0"/>
          <w:sz w:val="28"/>
          <w:shd w:fill="auto" w:val="clear"/>
        </w:rPr>
        <w:t xml:space="preserve">ướng dẫn của Bộ Tài chính, đảm bảo tính bảo mật của dữ liệu.</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Quản lý chứng thư số </w:t>
      </w:r>
    </w:p>
    <w:p>
      <w:pPr>
        <w:spacing w:before="60" w:after="6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Chứng th</w:t>
      </w:r>
      <w:r>
        <w:rPr>
          <w:rFonts w:ascii="Times New Roman" w:hAnsi="Times New Roman" w:cs="Times New Roman" w:eastAsia="Times New Roman"/>
          <w:color w:val="auto"/>
          <w:spacing w:val="0"/>
          <w:position w:val="0"/>
          <w:sz w:val="28"/>
          <w:shd w:fill="auto" w:val="clear"/>
        </w:rPr>
        <w:t xml:space="preserve">ư số được cấp cho các cán bộ quản trị thuộc Bộ Tài chính, cơ quan tài chính của các Bộ, cơ quan trung ương; Sở Tài chính các tỉnh, thành phố </w:t>
      </w: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trực thuộc Trung </w:t>
      </w:r>
      <w:r>
        <w:rPr>
          <w:rFonts w:ascii="Times New Roman" w:hAnsi="Times New Roman" w:cs="Times New Roman" w:eastAsia="Times New Roman"/>
          <w:color w:val="auto"/>
          <w:spacing w:val="0"/>
          <w:position w:val="0"/>
          <w:sz w:val="28"/>
          <w:shd w:fill="auto" w:val="clear"/>
        </w:rPr>
        <w:t xml:space="preserve">ương. Mỗi cán bộ quản trị được cấp một chứng thư số.</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Cán bộ quản trị phải kê khai thông tin </w:t>
      </w:r>
      <w:r>
        <w:rPr>
          <w:rFonts w:ascii="Times New Roman" w:hAnsi="Times New Roman" w:cs="Times New Roman" w:eastAsia="Times New Roman"/>
          <w:color w:val="auto"/>
          <w:spacing w:val="0"/>
          <w:position w:val="0"/>
          <w:sz w:val="28"/>
          <w:shd w:fill="auto" w:val="clear"/>
        </w:rPr>
        <w:t xml:space="preserve">đăng ký cấp chứng thư số theo Mẫu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Phụ lục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/TT-BQP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Quốc ph</w:t>
      </w:r>
      <w:r>
        <w:rPr>
          <w:rFonts w:ascii="Times New Roman" w:hAnsi="Times New Roman" w:cs="Times New Roman" w:eastAsia="Times New Roman"/>
          <w:color w:val="auto"/>
          <w:spacing w:val="0"/>
          <w:position w:val="0"/>
          <w:sz w:val="28"/>
          <w:shd w:fill="auto" w:val="clear"/>
        </w:rPr>
        <w:t xml:space="preserve">òng quy </w:t>
      </w:r>
      <w:r>
        <w:rPr>
          <w:rFonts w:ascii="Times New Roman" w:hAnsi="Times New Roman" w:cs="Times New Roman" w:eastAsia="Times New Roman"/>
          <w:color w:val="auto"/>
          <w:spacing w:val="0"/>
          <w:position w:val="0"/>
          <w:sz w:val="28"/>
          <w:shd w:fill="auto" w:val="clear"/>
        </w:rPr>
        <w:t xml:space="preserve">định về cung cấp, quản lý v</w:t>
      </w:r>
      <w:r>
        <w:rPr>
          <w:rFonts w:ascii="Times New Roman" w:hAnsi="Times New Roman" w:cs="Times New Roman" w:eastAsia="Times New Roman"/>
          <w:color w:val="auto"/>
          <w:spacing w:val="0"/>
          <w:position w:val="0"/>
          <w:sz w:val="28"/>
          <w:shd w:fill="auto" w:val="clear"/>
        </w:rPr>
        <w:t xml:space="preserve">à sử dụng dịch vụ chứng thực chữ ký số chuyên dùng phục vụ các c</w:t>
      </w:r>
      <w:r>
        <w:rPr>
          <w:rFonts w:ascii="Times New Roman" w:hAnsi="Times New Roman" w:cs="Times New Roman" w:eastAsia="Times New Roman"/>
          <w:color w:val="auto"/>
          <w:spacing w:val="0"/>
          <w:position w:val="0"/>
          <w:sz w:val="28"/>
          <w:shd w:fill="auto" w:val="clear"/>
        </w:rPr>
        <w:t xml:space="preserve">ơ quan Đảng, nhà nước, tổ chức chính trị - x</w:t>
      </w:r>
      <w:r>
        <w:rPr>
          <w:rFonts w:ascii="Times New Roman" w:hAnsi="Times New Roman" w:cs="Times New Roman" w:eastAsia="Times New Roman"/>
          <w:color w:val="auto"/>
          <w:spacing w:val="0"/>
          <w:position w:val="0"/>
          <w:sz w:val="28"/>
          <w:shd w:fill="auto" w:val="clear"/>
        </w:rPr>
        <w:t xml:space="preserve">ã hội và nội dung sửa </w:t>
      </w:r>
      <w:r>
        <w:rPr>
          <w:rFonts w:ascii="Times New Roman" w:hAnsi="Times New Roman" w:cs="Times New Roman" w:eastAsia="Times New Roman"/>
          <w:color w:val="auto"/>
          <w:spacing w:val="0"/>
          <w:position w:val="0"/>
          <w:sz w:val="28"/>
          <w:shd w:fill="auto" w:val="clear"/>
        </w:rPr>
        <w:t xml:space="preserve">đổi, bổ sung Thông tư n</w:t>
      </w:r>
      <w:r>
        <w:rPr>
          <w:rFonts w:ascii="Times New Roman" w:hAnsi="Times New Roman" w:cs="Times New Roman" w:eastAsia="Times New Roman"/>
          <w:color w:val="auto"/>
          <w:spacing w:val="0"/>
          <w:position w:val="0"/>
          <w:sz w:val="28"/>
          <w:shd w:fill="auto" w:val="clear"/>
        </w:rPr>
        <w:t xml:space="preserve">ày (nếu có), gửi Bộ Tài chính tổng hợp, phối hợp với Ban c</w:t>
      </w:r>
      <w:r>
        <w:rPr>
          <w:rFonts w:ascii="Times New Roman" w:hAnsi="Times New Roman" w:cs="Times New Roman" w:eastAsia="Times New Roman"/>
          <w:color w:val="auto"/>
          <w:spacing w:val="0"/>
          <w:position w:val="0"/>
          <w:sz w:val="28"/>
          <w:shd w:fill="auto" w:val="clear"/>
        </w:rPr>
        <w:t xml:space="preserve">ơ yếu Chính phủ để làm thủ tục cấp chứng thư số. Thời hạn cán bộ quản trị nhận chứng thư số tối đa không quá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ngày Ban cơ yếu Chính phủ cấp chứng thư số.</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thiết bị lưu khóa bí mật bị mất, hỏng, không sử dụng hoặc có sự thay đổi cán bộ quản trị, cơ quan, tổ chức, đơn vị quản l</w:t>
      </w:r>
      <w:r>
        <w:rPr>
          <w:rFonts w:ascii="Times New Roman" w:hAnsi="Times New Roman" w:cs="Times New Roman" w:eastAsia="Times New Roman"/>
          <w:color w:val="auto"/>
          <w:spacing w:val="0"/>
          <w:position w:val="0"/>
          <w:sz w:val="28"/>
          <w:shd w:fill="auto" w:val="clear"/>
        </w:rPr>
        <w:t xml:space="preserve">ý cán bộ quản trị phải thông báo cho Bộ Tài chính trong thời hạn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ngày phát hiện bị mất, hỏng, không sử dụng hoặc có sự thay </w:t>
      </w:r>
      <w:r>
        <w:rPr>
          <w:rFonts w:ascii="Times New Roman" w:hAnsi="Times New Roman" w:cs="Times New Roman" w:eastAsia="Times New Roman"/>
          <w:color w:val="auto"/>
          <w:spacing w:val="0"/>
          <w:position w:val="0"/>
          <w:sz w:val="28"/>
          <w:shd w:fill="auto" w:val="clear"/>
        </w:rPr>
        <w:t xml:space="preserve">đổi cán bộ quản trị để có biện pháp xử lý ph</w:t>
      </w:r>
      <w:r>
        <w:rPr>
          <w:rFonts w:ascii="Times New Roman" w:hAnsi="Times New Roman" w:cs="Times New Roman" w:eastAsia="Times New Roman"/>
          <w:color w:val="auto"/>
          <w:spacing w:val="0"/>
          <w:position w:val="0"/>
          <w:sz w:val="28"/>
          <w:shd w:fill="auto" w:val="clear"/>
        </w:rPr>
        <w:t xml:space="preserve">ù hợp. Tr</w:t>
      </w:r>
      <w:r>
        <w:rPr>
          <w:rFonts w:ascii="Times New Roman" w:hAnsi="Times New Roman" w:cs="Times New Roman" w:eastAsia="Times New Roman"/>
          <w:color w:val="auto"/>
          <w:spacing w:val="0"/>
          <w:position w:val="0"/>
          <w:sz w:val="28"/>
          <w:shd w:fill="auto" w:val="clear"/>
        </w:rPr>
        <w:t xml:space="preserve">ường hợp phải cấp lại chứng thư số th</w:t>
      </w:r>
      <w:r>
        <w:rPr>
          <w:rFonts w:ascii="Times New Roman" w:hAnsi="Times New Roman" w:cs="Times New Roman" w:eastAsia="Times New Roman"/>
          <w:color w:val="auto"/>
          <w:spacing w:val="0"/>
          <w:position w:val="0"/>
          <w:sz w:val="28"/>
          <w:shd w:fill="auto" w:val="clear"/>
        </w:rPr>
        <w:t xml:space="preserve">ì thủ tục cấp lại </w:t>
      </w:r>
      <w:r>
        <w:rPr>
          <w:rFonts w:ascii="Times New Roman" w:hAnsi="Times New Roman" w:cs="Times New Roman" w:eastAsia="Times New Roman"/>
          <w:color w:val="auto"/>
          <w:spacing w:val="0"/>
          <w:position w:val="0"/>
          <w:sz w:val="28"/>
          <w:shd w:fill="auto" w:val="clear"/>
        </w:rPr>
        <w:t xml:space="preserve">được thực hiện như thủ tục cấp lần đầu.</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Việc quản lý chứng th</w:t>
      </w:r>
      <w:r>
        <w:rPr>
          <w:rFonts w:ascii="Times New Roman" w:hAnsi="Times New Roman" w:cs="Times New Roman" w:eastAsia="Times New Roman"/>
          <w:color w:val="auto"/>
          <w:spacing w:val="0"/>
          <w:position w:val="0"/>
          <w:sz w:val="28"/>
          <w:shd w:fill="auto" w:val="clear"/>
        </w:rPr>
        <w:t xml:space="preserve">ư số thực hiện theo quy định tại Thông tư số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/TT-BQP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Quốc ph</w:t>
      </w:r>
      <w:r>
        <w:rPr>
          <w:rFonts w:ascii="Times New Roman" w:hAnsi="Times New Roman" w:cs="Times New Roman" w:eastAsia="Times New Roman"/>
          <w:color w:val="auto"/>
          <w:spacing w:val="0"/>
          <w:position w:val="0"/>
          <w:sz w:val="28"/>
          <w:shd w:fill="auto" w:val="clear"/>
        </w:rPr>
        <w:t xml:space="preserve">òng quy </w:t>
      </w:r>
      <w:r>
        <w:rPr>
          <w:rFonts w:ascii="Times New Roman" w:hAnsi="Times New Roman" w:cs="Times New Roman" w:eastAsia="Times New Roman"/>
          <w:color w:val="auto"/>
          <w:spacing w:val="0"/>
          <w:position w:val="0"/>
          <w:sz w:val="28"/>
          <w:shd w:fill="auto" w:val="clear"/>
        </w:rPr>
        <w:t xml:space="preserve">định về cung cấp, quản lý v</w:t>
      </w:r>
      <w:r>
        <w:rPr>
          <w:rFonts w:ascii="Times New Roman" w:hAnsi="Times New Roman" w:cs="Times New Roman" w:eastAsia="Times New Roman"/>
          <w:color w:val="auto"/>
          <w:spacing w:val="0"/>
          <w:position w:val="0"/>
          <w:sz w:val="28"/>
          <w:shd w:fill="auto" w:val="clear"/>
        </w:rPr>
        <w:t xml:space="preserve">à sử dụng dịch vụ chứng thực chữ ký số chuyên dùng phục vụ các c</w:t>
      </w:r>
      <w:r>
        <w:rPr>
          <w:rFonts w:ascii="Times New Roman" w:hAnsi="Times New Roman" w:cs="Times New Roman" w:eastAsia="Times New Roman"/>
          <w:color w:val="auto"/>
          <w:spacing w:val="0"/>
          <w:position w:val="0"/>
          <w:sz w:val="28"/>
          <w:shd w:fill="auto" w:val="clear"/>
        </w:rPr>
        <w:t xml:space="preserve">ơ quan Đảng, nhà nước, tổ chức chính trị - x</w:t>
      </w:r>
      <w:r>
        <w:rPr>
          <w:rFonts w:ascii="Times New Roman" w:hAnsi="Times New Roman" w:cs="Times New Roman" w:eastAsia="Times New Roman"/>
          <w:color w:val="auto"/>
          <w:spacing w:val="0"/>
          <w:position w:val="0"/>
          <w:sz w:val="28"/>
          <w:shd w:fill="auto" w:val="clear"/>
        </w:rPr>
        <w:t xml:space="preserve">ã hội và nội dung sửa </w:t>
      </w:r>
      <w:r>
        <w:rPr>
          <w:rFonts w:ascii="Times New Roman" w:hAnsi="Times New Roman" w:cs="Times New Roman" w:eastAsia="Times New Roman"/>
          <w:color w:val="auto"/>
          <w:spacing w:val="0"/>
          <w:position w:val="0"/>
          <w:sz w:val="28"/>
          <w:shd w:fill="auto" w:val="clear"/>
        </w:rPr>
        <w:t xml:space="preserve">đổi, bổ sung Thông tư n</w:t>
      </w:r>
      <w:r>
        <w:rPr>
          <w:rFonts w:ascii="Times New Roman" w:hAnsi="Times New Roman" w:cs="Times New Roman" w:eastAsia="Times New Roman"/>
          <w:color w:val="auto"/>
          <w:spacing w:val="0"/>
          <w:position w:val="0"/>
          <w:sz w:val="28"/>
          <w:shd w:fill="auto" w:val="clear"/>
        </w:rPr>
        <w:t xml:space="preserve">ày (nếu có).</w:t>
      </w:r>
    </w:p>
    <w:p>
      <w:pPr>
        <w:spacing w:before="60" w:after="6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Điều </w:t>
      </w: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Ti</w:t>
      </w:r>
      <w:r>
        <w:rPr>
          <w:rFonts w:ascii="Times New Roman" w:hAnsi="Times New Roman" w:cs="Times New Roman" w:eastAsia="Times New Roman"/>
          <w:b/>
          <w:color w:val="auto"/>
          <w:spacing w:val="0"/>
          <w:position w:val="0"/>
          <w:sz w:val="28"/>
          <w:shd w:fill="FFFFFF" w:val="clear"/>
        </w:rPr>
        <w:t xml:space="preserve">êu chuẩn kỹ thuật, chuẩn thông tin áp dụng cho việc xây dựng C</w:t>
      </w:r>
      <w:r>
        <w:rPr>
          <w:rFonts w:ascii="Times New Roman" w:hAnsi="Times New Roman" w:cs="Times New Roman" w:eastAsia="Times New Roman"/>
          <w:b/>
          <w:color w:val="auto"/>
          <w:spacing w:val="0"/>
          <w:position w:val="0"/>
          <w:sz w:val="28"/>
          <w:shd w:fill="FFFFFF" w:val="clear"/>
        </w:rPr>
        <w:t xml:space="preserve">ơ sở dữ liệu quốc gia về tài sản công</w:t>
      </w:r>
    </w:p>
    <w:p>
      <w:pPr>
        <w:spacing w:before="6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FFFFFF" w:val="clear"/>
        </w:rPr>
        <w:t xml:space="preserve">ơ sở dữ liệu quốc gia và các Cơ sở dữ liệu về tài sản chuyên ngành phải áp dụng các quy chuẩn, quy định, hướng dẫn về các yêu cầu kỹ thuật khi thực hiện kết nối, trao đổi dữ liệu giữa các hệ thống thông tin, cơ sở dữ liệu theo hướng dẫn của Bộ Thông tin và Truyền thông.</w:t>
      </w:r>
    </w:p>
    <w:p>
      <w:pPr>
        <w:spacing w:before="60" w:after="6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333333"/>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Cấu trúc dữ liệu trao </w:t>
      </w:r>
      <w:r>
        <w:rPr>
          <w:rFonts w:ascii="Times New Roman" w:hAnsi="Times New Roman" w:cs="Times New Roman" w:eastAsia="Times New Roman"/>
          <w:color w:val="auto"/>
          <w:spacing w:val="0"/>
          <w:position w:val="0"/>
          <w:sz w:val="28"/>
          <w:shd w:fill="FFFFFF" w:val="clear"/>
        </w:rPr>
        <w:t xml:space="preserve">đổi với Cơ sở dữ liệu quốc gia phải sử dụng bộ m</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đơn vị ĐKTS l</w:t>
      </w:r>
      <w:r>
        <w:rPr>
          <w:rFonts w:ascii="Times New Roman" w:hAnsi="Times New Roman" w:cs="Times New Roman" w:eastAsia="Times New Roman"/>
          <w:color w:val="auto"/>
          <w:spacing w:val="0"/>
          <w:position w:val="0"/>
          <w:sz w:val="28"/>
          <w:shd w:fill="FFFFFF" w:val="clear"/>
        </w:rPr>
        <w:t xml:space="preserve">à bộ mã </w:t>
      </w:r>
      <w:r>
        <w:rPr>
          <w:rFonts w:ascii="Times New Roman" w:hAnsi="Times New Roman" w:cs="Times New Roman" w:eastAsia="Times New Roman"/>
          <w:color w:val="auto"/>
          <w:spacing w:val="0"/>
          <w:position w:val="0"/>
          <w:sz w:val="28"/>
          <w:shd w:fill="FFFFFF" w:val="clear"/>
        </w:rPr>
        <w:t xml:space="preserve">được thiết lập trong Cơ sở dữ liệu quốc gia dựa tr</w:t>
      </w:r>
      <w:r>
        <w:rPr>
          <w:rFonts w:ascii="Times New Roman" w:hAnsi="Times New Roman" w:cs="Times New Roman" w:eastAsia="Times New Roman"/>
          <w:color w:val="auto"/>
          <w:spacing w:val="0"/>
          <w:position w:val="0"/>
          <w:sz w:val="28"/>
          <w:shd w:fill="FFFFFF" w:val="clear"/>
        </w:rPr>
        <w:t xml:space="preserve">ên bộ mã có quan hệ với ngân sách nhà n</w:t>
      </w:r>
      <w:r>
        <w:rPr>
          <w:rFonts w:ascii="Times New Roman" w:hAnsi="Times New Roman" w:cs="Times New Roman" w:eastAsia="Times New Roman"/>
          <w:color w:val="auto"/>
          <w:spacing w:val="0"/>
          <w:position w:val="0"/>
          <w:sz w:val="28"/>
          <w:shd w:fill="FFFFFF" w:val="clear"/>
        </w:rPr>
        <w:t xml:space="preserve">ước trong Danh mục dùng chung trong lĩnh vực tài chính theo quy định tại Thông tư số </w:t>
      </w:r>
      <w:r>
        <w:rPr>
          <w:rFonts w:ascii="Times New Roman" w:hAnsi="Times New Roman" w:cs="Times New Roman" w:eastAsia="Times New Roman"/>
          <w:color w:val="auto"/>
          <w:spacing w:val="0"/>
          <w:position w:val="0"/>
          <w:sz w:val="28"/>
          <w:shd w:fill="FFFFFF" w:val="clear"/>
        </w:rPr>
        <w:t xml:space="preserve">18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2017</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28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02</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2017 </w:t>
      </w:r>
      <w:r>
        <w:rPr>
          <w:rFonts w:ascii="Times New Roman" w:hAnsi="Times New Roman" w:cs="Times New Roman" w:eastAsia="Times New Roman"/>
          <w:color w:val="auto"/>
          <w:spacing w:val="0"/>
          <w:position w:val="0"/>
          <w:sz w:val="28"/>
          <w:shd w:fill="FFFFFF" w:val="clear"/>
        </w:rPr>
        <w:t xml:space="preserve">của Bộ Tài chính quy định Hệ thống Danh mục điện tử dùng chung trong lĩnh vực Tài chính.</w:t>
      </w:r>
    </w:p>
    <w:p>
      <w:pPr>
        <w:spacing w:before="60" w:after="60" w:line="240"/>
        <w:ind w:right="0" w:left="0" w:firstLine="706"/>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w:t>
      </w:r>
      <w:r>
        <w:rPr>
          <w:rFonts w:ascii="Times New Roman" w:hAnsi="Times New Roman" w:cs="Times New Roman" w:eastAsia="Times New Roman"/>
          <w:color w:val="auto"/>
          <w:spacing w:val="0"/>
          <w:position w:val="0"/>
          <w:sz w:val="28"/>
          <w:shd w:fill="FFFFFF" w:val="clear"/>
        </w:rPr>
        <w:t xml:space="preserve">. Nội dung chuẩn các thông tin quy </w:t>
      </w:r>
      <w:r>
        <w:rPr>
          <w:rFonts w:ascii="Times New Roman" w:hAnsi="Times New Roman" w:cs="Times New Roman" w:eastAsia="Times New Roman"/>
          <w:color w:val="auto"/>
          <w:spacing w:val="0"/>
          <w:position w:val="0"/>
          <w:sz w:val="28"/>
          <w:shd w:fill="FFFFFF" w:val="clear"/>
        </w:rPr>
        <w:t xml:space="preserve">định tr</w:t>
      </w:r>
      <w:r>
        <w:rPr>
          <w:rFonts w:ascii="Times New Roman" w:hAnsi="Times New Roman" w:cs="Times New Roman" w:eastAsia="Times New Roman"/>
          <w:color w:val="auto"/>
          <w:spacing w:val="0"/>
          <w:position w:val="0"/>
          <w:sz w:val="28"/>
          <w:shd w:fill="FFFFFF" w:val="clear"/>
        </w:rPr>
        <w:t xml:space="preserve">ên C</w:t>
      </w:r>
      <w:r>
        <w:rPr>
          <w:rFonts w:ascii="Times New Roman" w:hAnsi="Times New Roman" w:cs="Times New Roman" w:eastAsia="Times New Roman"/>
          <w:color w:val="auto"/>
          <w:spacing w:val="0"/>
          <w:position w:val="0"/>
          <w:sz w:val="28"/>
          <w:shd w:fill="FFFFFF" w:val="clear"/>
        </w:rPr>
        <w:t xml:space="preserve">ơ sở dữ liệu quốc gia được quy định tại Phụ lục ban hành kèm theo Thông tư này. Các trường thông tin quy định tại Phụ lục ban hành kèm theo Thông tư này là các trường thông tin bắt buộc và được chuẩn hóa về nội dung, kỹ thuật để đảm bảo việc trao đổi, tích hợp, chia sẻ dữ liệu điện tử về các loại tài sản công đảm bảo thống nhất trên phạm vi cả nước.</w:t>
      </w:r>
    </w:p>
    <w:p>
      <w:pPr>
        <w:spacing w:before="60" w:after="60" w:line="240"/>
        <w:ind w:right="0" w:left="0" w:firstLine="706"/>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4</w:t>
      </w:r>
      <w:r>
        <w:rPr>
          <w:rFonts w:ascii="Times New Roman" w:hAnsi="Times New Roman" w:cs="Times New Roman" w:eastAsia="Times New Roman"/>
          <w:color w:val="auto"/>
          <w:spacing w:val="0"/>
          <w:position w:val="0"/>
          <w:sz w:val="28"/>
          <w:shd w:fill="FFFFFF" w:val="clear"/>
        </w:rPr>
        <w:t xml:space="preserve">. Bộ Tài chính có trách nhiệm ban hành tài liệu kỹ thuật phục vụ kết nối tr</w:t>
      </w:r>
      <w:r>
        <w:rPr>
          <w:rFonts w:ascii="Times New Roman" w:hAnsi="Times New Roman" w:cs="Times New Roman" w:eastAsia="Times New Roman"/>
          <w:color w:val="auto"/>
          <w:spacing w:val="0"/>
          <w:position w:val="0"/>
          <w:sz w:val="28"/>
          <w:shd w:fill="FFFFFF" w:val="clear"/>
        </w:rPr>
        <w:t xml:space="preserve">ước khi dự án xây dựng, nâng cấp Cơ sở dữ liệu quốc gia về tài sản công được nghiệm thu và đưa vào vận hành. </w:t>
      </w:r>
    </w:p>
    <w:p>
      <w:pPr>
        <w:spacing w:before="60" w:after="60" w:line="240"/>
        <w:ind w:right="0" w:left="0" w:firstLine="706"/>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Điều </w:t>
      </w: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Khai thác, sử dụng thông tin</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Bộ Tài chính </w:t>
      </w:r>
      <w:r>
        <w:rPr>
          <w:rFonts w:ascii="Times New Roman" w:hAnsi="Times New Roman" w:cs="Times New Roman" w:eastAsia="Times New Roman"/>
          <w:color w:val="auto"/>
          <w:spacing w:val="0"/>
          <w:position w:val="0"/>
          <w:sz w:val="28"/>
          <w:shd w:fill="auto" w:val="clear"/>
        </w:rPr>
        <w:t xml:space="preserve">được khai thác thông tin về t</w:t>
      </w:r>
      <w:r>
        <w:rPr>
          <w:rFonts w:ascii="Times New Roman" w:hAnsi="Times New Roman" w:cs="Times New Roman" w:eastAsia="Times New Roman"/>
          <w:color w:val="auto"/>
          <w:spacing w:val="0"/>
          <w:position w:val="0"/>
          <w:sz w:val="28"/>
          <w:shd w:fill="auto" w:val="clear"/>
        </w:rPr>
        <w:t xml:space="preserve">ài sản công của cả n</w:t>
      </w:r>
      <w:r>
        <w:rPr>
          <w:rFonts w:ascii="Times New Roman" w:hAnsi="Times New Roman" w:cs="Times New Roman" w:eastAsia="Times New Roman"/>
          <w:color w:val="auto"/>
          <w:spacing w:val="0"/>
          <w:position w:val="0"/>
          <w:sz w:val="28"/>
          <w:shd w:fill="auto" w:val="clear"/>
        </w:rPr>
        <w:t xml:space="preserve">ước trong Cơ sở dữ liệu quốc gia.</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trung ương, Ủy ban nhân dân cấp tỉnh có quyền khai thác thông tin tài sản công của các cơ quan, tổ chức, đơn vị thuộc phạm vi quản l</w:t>
      </w:r>
      <w:r>
        <w:rPr>
          <w:rFonts w:ascii="Times New Roman" w:hAnsi="Times New Roman" w:cs="Times New Roman" w:eastAsia="Times New Roman"/>
          <w:color w:val="auto"/>
          <w:spacing w:val="0"/>
          <w:position w:val="0"/>
          <w:sz w:val="28"/>
          <w:shd w:fill="auto" w:val="clear"/>
        </w:rPr>
        <w:t xml:space="preserve">ý trong C</w:t>
      </w:r>
      <w:r>
        <w:rPr>
          <w:rFonts w:ascii="Times New Roman" w:hAnsi="Times New Roman" w:cs="Times New Roman" w:eastAsia="Times New Roman"/>
          <w:color w:val="auto"/>
          <w:spacing w:val="0"/>
          <w:position w:val="0"/>
          <w:sz w:val="28"/>
          <w:shd w:fill="auto" w:val="clear"/>
        </w:rPr>
        <w:t xml:space="preserve">ơ sở dữ liệu quốc gia.</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Các c</w:t>
      </w:r>
      <w:r>
        <w:rPr>
          <w:rFonts w:ascii="Times New Roman" w:hAnsi="Times New Roman" w:cs="Times New Roman" w:eastAsia="Times New Roman"/>
          <w:color w:val="auto"/>
          <w:spacing w:val="0"/>
          <w:position w:val="0"/>
          <w:sz w:val="28"/>
          <w:shd w:fill="auto" w:val="clear"/>
        </w:rPr>
        <w:t xml:space="preserve">ơ quan, tổ chức, đơn vị có tài sản kê khai trong Cơ sở dữ liệu quốc gia có quyền khai thác thông tin tài sản công của cơ quan, tổ chức, đơn vị và các đơn vị trực thuộc (nếu có) trong Cơ sở dữ liệu quốc gia. </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Việc phân quyền khai thác thông tin tài sản công cho các c</w:t>
      </w:r>
      <w:r>
        <w:rPr>
          <w:rFonts w:ascii="Times New Roman" w:hAnsi="Times New Roman" w:cs="Times New Roman" w:eastAsia="Times New Roman"/>
          <w:color w:val="auto"/>
          <w:spacing w:val="0"/>
          <w:position w:val="0"/>
          <w:sz w:val="28"/>
          <w:shd w:fill="auto" w:val="clear"/>
        </w:rPr>
        <w:t xml:space="preserve">ơ quan, tổ chức, đơn vị quy định tại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này do Thủ trưởng cơ quan tài chính của Bộ, cơ quan trung ương, Giám đốc Sở Tài chính tỉnh, thành phố trực thuộc Trung ương quyết định.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Thông tin l</w:t>
      </w:r>
      <w:r>
        <w:rPr>
          <w:rFonts w:ascii="Times New Roman" w:hAnsi="Times New Roman" w:cs="Times New Roman" w:eastAsia="Times New Roman"/>
          <w:color w:val="auto"/>
          <w:spacing w:val="0"/>
          <w:position w:val="0"/>
          <w:sz w:val="28"/>
          <w:shd w:fill="auto" w:val="clear"/>
        </w:rPr>
        <w:t xml:space="preserve">ưu giữ trong Cơ sở dữ liệu quốc gia được sử dụng theo quy định tại Điều </w:t>
      </w:r>
      <w:r>
        <w:rPr>
          <w:rFonts w:ascii="Times New Roman" w:hAnsi="Times New Roman" w:cs="Times New Roman" w:eastAsia="Times New Roman"/>
          <w:color w:val="auto"/>
          <w:spacing w:val="0"/>
          <w:position w:val="0"/>
          <w:sz w:val="28"/>
          <w:shd w:fill="auto" w:val="clear"/>
        </w:rPr>
        <w:t xml:space="preserve">129 </w:t>
      </w:r>
      <w:r>
        <w:rPr>
          <w:rFonts w:ascii="Times New Roman" w:hAnsi="Times New Roman" w:cs="Times New Roman" w:eastAsia="Times New Roman"/>
          <w:color w:val="auto"/>
          <w:spacing w:val="0"/>
          <w:position w:val="0"/>
          <w:sz w:val="28"/>
          <w:shd w:fill="auto" w:val="clear"/>
        </w:rPr>
        <w:t xml:space="preserve">của Luật Quản l</w:t>
      </w:r>
      <w:r>
        <w:rPr>
          <w:rFonts w:ascii="Times New Roman" w:hAnsi="Times New Roman" w:cs="Times New Roman" w:eastAsia="Times New Roman"/>
          <w:color w:val="auto"/>
          <w:spacing w:val="0"/>
          <w:position w:val="0"/>
          <w:sz w:val="28"/>
          <w:shd w:fill="auto" w:val="clear"/>
        </w:rPr>
        <w:t xml:space="preserve">ý, sử dụng tài sản công.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trung ương, Ủy ban nhân dân cấp tỉnh ban hành Quy chế phối hợp cung cấp thông tin để kiểm tra, đối chiếu kết quả đăng nhập dữ liệu tài sản công vào Cơ sở dữ liệu quốc gia và sử dụng thông tin lưu giữ trong Cơ sở dữ liệu quốc gia vào các mục đích được quy định tại khoản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Điều này.</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Kinh phí đảm bảo việc xây dựng, quản lý, duy tr</w:t>
      </w:r>
      <w:r>
        <w:rPr>
          <w:rFonts w:ascii="Times New Roman" w:hAnsi="Times New Roman" w:cs="Times New Roman" w:eastAsia="Times New Roman"/>
          <w:b/>
          <w:color w:val="auto"/>
          <w:spacing w:val="0"/>
          <w:position w:val="0"/>
          <w:sz w:val="28"/>
          <w:shd w:fill="auto" w:val="clear"/>
        </w:rPr>
        <w:t xml:space="preserve">ì, cập nhật dữ liệu trên C</w:t>
      </w:r>
      <w:r>
        <w:rPr>
          <w:rFonts w:ascii="Times New Roman" w:hAnsi="Times New Roman" w:cs="Times New Roman" w:eastAsia="Times New Roman"/>
          <w:b/>
          <w:color w:val="auto"/>
          <w:spacing w:val="0"/>
          <w:position w:val="0"/>
          <w:sz w:val="28"/>
          <w:shd w:fill="auto" w:val="clear"/>
        </w:rPr>
        <w:t xml:space="preserve">ơ sở dữ liệu quốc gia về tài sản công</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Kinh phí cho việc xây dựng, nâng cấp, duy trì C</w:t>
      </w:r>
      <w:r>
        <w:rPr>
          <w:rFonts w:ascii="Times New Roman" w:hAnsi="Times New Roman" w:cs="Times New Roman" w:eastAsia="Times New Roman"/>
          <w:color w:val="auto"/>
          <w:spacing w:val="0"/>
          <w:position w:val="0"/>
          <w:sz w:val="28"/>
          <w:shd w:fill="auto" w:val="clear"/>
        </w:rPr>
        <w:t xml:space="preserve">ơ sở dữ liệu quốc gia được bố trí trong dự toán ngân sách nhà nước hàng năm của Bộ Tài chính.</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Kinh phí cho việc nhập, duyệt, chuẩn hóa, khai thác dữ liệu trong C</w:t>
      </w:r>
      <w:r>
        <w:rPr>
          <w:rFonts w:ascii="Times New Roman" w:hAnsi="Times New Roman" w:cs="Times New Roman" w:eastAsia="Times New Roman"/>
          <w:color w:val="auto"/>
          <w:spacing w:val="0"/>
          <w:position w:val="0"/>
          <w:sz w:val="28"/>
          <w:shd w:fill="auto" w:val="clear"/>
        </w:rPr>
        <w:t xml:space="preserve">ơ sở dữ liệu quốc gia được bố trí trong dự toán ngân sách hàng năm của các Bộ, cơ quan trung ương và địa phương theo phân cấp ngân sách hiện hành. Mức chi cho việc nhập, duyệt, chuẩn hóa dữ liệu về tài sản công do cơ quan, tổ chức, đơn vị thực hiện tối đa không quá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mức chi nhập dữ liệu theo quy định tại Điều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Thông tư số </w:t>
      </w:r>
      <w:r>
        <w:rPr>
          <w:rFonts w:ascii="Times New Roman" w:hAnsi="Times New Roman" w:cs="Times New Roman" w:eastAsia="Times New Roman"/>
          <w:color w:val="auto"/>
          <w:spacing w:val="0"/>
          <w:position w:val="0"/>
          <w:sz w:val="28"/>
          <w:shd w:fill="auto" w:val="clear"/>
        </w:rPr>
        <w:t xml:space="preserve">194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 </w:t>
      </w:r>
      <w:r>
        <w:rPr>
          <w:rFonts w:ascii="Times New Roman" w:hAnsi="Times New Roman" w:cs="Times New Roman" w:eastAsia="Times New Roman"/>
          <w:color w:val="auto"/>
          <w:spacing w:val="0"/>
          <w:position w:val="0"/>
          <w:sz w:val="28"/>
          <w:shd w:fill="auto" w:val="clear"/>
        </w:rPr>
        <w:t xml:space="preserve">của Bộ Tài chính hướng dẫn mức chi tạo lập thông tin điện tử nhằm duy tr</w:t>
      </w:r>
      <w:r>
        <w:rPr>
          <w:rFonts w:ascii="Times New Roman" w:hAnsi="Times New Roman" w:cs="Times New Roman" w:eastAsia="Times New Roman"/>
          <w:color w:val="auto"/>
          <w:spacing w:val="0"/>
          <w:position w:val="0"/>
          <w:sz w:val="28"/>
          <w:shd w:fill="auto" w:val="clear"/>
        </w:rPr>
        <w:t xml:space="preserve">ì hoạt </w:t>
      </w:r>
      <w:r>
        <w:rPr>
          <w:rFonts w:ascii="Times New Roman" w:hAnsi="Times New Roman" w:cs="Times New Roman" w:eastAsia="Times New Roman"/>
          <w:color w:val="auto"/>
          <w:spacing w:val="0"/>
          <w:position w:val="0"/>
          <w:sz w:val="28"/>
          <w:shd w:fill="auto" w:val="clear"/>
        </w:rPr>
        <w:t xml:space="preserve">động thường xuy</w:t>
      </w:r>
      <w:r>
        <w:rPr>
          <w:rFonts w:ascii="Times New Roman" w:hAnsi="Times New Roman" w:cs="Times New Roman" w:eastAsia="Times New Roman"/>
          <w:color w:val="auto"/>
          <w:spacing w:val="0"/>
          <w:position w:val="0"/>
          <w:sz w:val="28"/>
          <w:shd w:fill="auto" w:val="clear"/>
        </w:rPr>
        <w:t xml:space="preserve">ên của c</w:t>
      </w:r>
      <w:r>
        <w:rPr>
          <w:rFonts w:ascii="Times New Roman" w:hAnsi="Times New Roman" w:cs="Times New Roman" w:eastAsia="Times New Roman"/>
          <w:color w:val="auto"/>
          <w:spacing w:val="0"/>
          <w:position w:val="0"/>
          <w:sz w:val="28"/>
          <w:shd w:fill="auto" w:val="clear"/>
        </w:rPr>
        <w:t xml:space="preserve">ơ quan, đơn vị sử dụng ngân sách công. Mức chi cho việc khai thác thông tin được xác định theo chi phí thực tế.</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p>
    <w:p>
      <w:pPr>
        <w:spacing w:before="60" w:after="60" w:line="240"/>
        <w:ind w:right="0" w:left="360" w:firstLine="0"/>
        <w:jc w:val="center"/>
        <w:rPr>
          <w:rFonts w:ascii="Times New Roman" w:hAnsi="Times New Roman" w:cs="Times New Roman" w:eastAsia="Times New Roman"/>
          <w:b/>
          <w:color w:val="auto"/>
          <w:spacing w:val="0"/>
          <w:position w:val="0"/>
          <w:sz w:val="28"/>
          <w:shd w:fill="auto" w:val="clear"/>
        </w:rPr>
      </w:pPr>
    </w:p>
    <w:p>
      <w:pPr>
        <w:spacing w:before="60" w:after="60" w:line="240"/>
        <w:ind w:right="0" w:left="36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III</w:t>
      </w:r>
    </w:p>
    <w:p>
      <w:pPr>
        <w:spacing w:before="60" w:after="6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 CHỨC THỰC HIỆN</w:t>
      </w:r>
    </w:p>
    <w:p>
      <w:pPr>
        <w:spacing w:before="60" w:after="60" w:line="240"/>
        <w:ind w:right="0" w:left="360" w:firstLine="0"/>
        <w:jc w:val="center"/>
        <w:rPr>
          <w:rFonts w:ascii="Times New Roman" w:hAnsi="Times New Roman" w:cs="Times New Roman" w:eastAsia="Times New Roman"/>
          <w:b/>
          <w:color w:val="auto"/>
          <w:spacing w:val="0"/>
          <w:position w:val="0"/>
          <w:sz w:val="28"/>
          <w:shd w:fill="auto" w:val="clear"/>
        </w:rPr>
      </w:pPr>
    </w:p>
    <w:p>
      <w:pPr>
        <w:spacing w:before="60" w:after="60" w:line="240"/>
        <w:ind w:right="0" w:left="0" w:firstLine="72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Điều </w:t>
      </w: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Hiệu lực thi h</w:t>
      </w:r>
      <w:r>
        <w:rPr>
          <w:rFonts w:ascii="Times New Roman" w:hAnsi="Times New Roman" w:cs="Times New Roman" w:eastAsia="Times New Roman"/>
          <w:b/>
          <w:color w:val="auto"/>
          <w:spacing w:val="0"/>
          <w:position w:val="0"/>
          <w:sz w:val="28"/>
          <w:shd w:fill="FFFFFF" w:val="clear"/>
        </w:rPr>
        <w:t xml:space="preserve">ành</w:t>
      </w:r>
    </w:p>
    <w:p>
      <w:pPr>
        <w:spacing w:before="60" w:after="60" w:line="240"/>
        <w:ind w:right="0" w:left="36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này có hiệu lực thi hành từ ngày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ngang Bộ, cơ quan thuộc Chính phủ, cơ quan khác ở Trung ương, Ủy ban nhân dân các tỉnh, thành phố trực thuộc Trung ương chỉ đạo các cơ quan, tổ chức, đơn vị có liên quan thực hiện Thông tư này.</w:t>
      </w: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Trong quá trình thực hiện nếu phát sinh v</w:t>
      </w:r>
      <w:r>
        <w:rPr>
          <w:rFonts w:ascii="Times New Roman" w:hAnsi="Times New Roman" w:cs="Times New Roman" w:eastAsia="Times New Roman"/>
          <w:color w:val="auto"/>
          <w:spacing w:val="0"/>
          <w:position w:val="0"/>
          <w:sz w:val="28"/>
          <w:shd w:fill="auto" w:val="clear"/>
        </w:rPr>
        <w:t xml:space="preserve">ướng mắc, đề nghị các cơ quan, tổ chức, đơn vị phản ánh kịp thời về Bộ Tài chính để phối hợp xử l</w:t>
      </w:r>
      <w:r>
        <w:rPr>
          <w:rFonts w:ascii="Times New Roman" w:hAnsi="Times New Roman" w:cs="Times New Roman" w:eastAsia="Times New Roman"/>
          <w:color w:val="auto"/>
          <w:spacing w:val="0"/>
          <w:position w:val="0"/>
          <w:sz w:val="28"/>
          <w:shd w:fill="auto" w:val="clear"/>
        </w:rPr>
        <w:t xml:space="preserve">ý./.</w:t>
      </w: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5103"/>
        <w:gridCol w:w="4376"/>
      </w:tblGrid>
      <w:tr>
        <w:trPr>
          <w:trHeight w:val="2385" w:hRule="auto"/>
          <w:jc w:val="left"/>
        </w:trPr>
        <w:tc>
          <w:tcPr>
            <w:tcW w:w="5103"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Thủ t</w:t>
            </w:r>
            <w:r>
              <w:rPr>
                <w:rFonts w:ascii="Times New Roman" w:hAnsi="Times New Roman" w:cs="Times New Roman" w:eastAsia="Times New Roman"/>
                <w:color w:val="auto"/>
                <w:spacing w:val="0"/>
                <w:position w:val="0"/>
                <w:sz w:val="22"/>
                <w:shd w:fill="auto" w:val="clear"/>
              </w:rPr>
              <w:t xml:space="preserve">ướng và các Phó Thủ tướng Chính phủ;</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Trung </w:t>
            </w:r>
            <w:r>
              <w:rPr>
                <w:rFonts w:ascii="Times New Roman" w:hAnsi="Times New Roman" w:cs="Times New Roman" w:eastAsia="Times New Roman"/>
                <w:color w:val="auto"/>
                <w:spacing w:val="0"/>
                <w:position w:val="0"/>
                <w:sz w:val="22"/>
                <w:shd w:fill="auto" w:val="clear"/>
              </w:rPr>
              <w:t xml:space="preserve">ương và các Ban của Đảng;</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Tổng Bí th</w:t>
            </w:r>
            <w:r>
              <w:rPr>
                <w:rFonts w:ascii="Times New Roman" w:hAnsi="Times New Roman" w:cs="Times New Roman" w:eastAsia="Times New Roman"/>
                <w:color w:val="auto"/>
                <w:spacing w:val="0"/>
                <w:position w:val="0"/>
                <w:sz w:val="22"/>
                <w:shd w:fill="auto" w:val="clear"/>
              </w:rPr>
              <w:t xml:space="preserve">ư;</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Quốc hội;</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Chủ tịch N</w:t>
            </w:r>
            <w:r>
              <w:rPr>
                <w:rFonts w:ascii="Times New Roman" w:hAnsi="Times New Roman" w:cs="Times New Roman" w:eastAsia="Times New Roman"/>
                <w:color w:val="auto"/>
                <w:spacing w:val="0"/>
                <w:position w:val="0"/>
                <w:sz w:val="22"/>
                <w:shd w:fill="auto" w:val="clear"/>
              </w:rPr>
              <w:t xml:space="preserve">ước:</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Các Bộ, c</w:t>
            </w:r>
            <w:r>
              <w:rPr>
                <w:rFonts w:ascii="Times New Roman" w:hAnsi="Times New Roman" w:cs="Times New Roman" w:eastAsia="Times New Roman"/>
                <w:color w:val="auto"/>
                <w:spacing w:val="0"/>
                <w:position w:val="0"/>
                <w:sz w:val="22"/>
                <w:shd w:fill="auto" w:val="clear"/>
              </w:rPr>
              <w:t xml:space="preserve">ơ quan ngang Bộ, cơ quan thuộc Chính phủ;</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Viện Kiểm sát nhân dân tối cao;</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Toà án nhân dân tối cao;</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Kiểm toán Nhà n</w:t>
            </w:r>
            <w:r>
              <w:rPr>
                <w:rFonts w:ascii="Times New Roman" w:hAnsi="Times New Roman" w:cs="Times New Roman" w:eastAsia="Times New Roman"/>
                <w:color w:val="auto"/>
                <w:spacing w:val="0"/>
                <w:position w:val="0"/>
                <w:sz w:val="22"/>
                <w:shd w:fill="auto" w:val="clear"/>
              </w:rPr>
              <w:t xml:space="preserve">ước;</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w:t>
            </w:r>
            <w:r>
              <w:rPr>
                <w:rFonts w:ascii="Times New Roman" w:hAnsi="Times New Roman" w:cs="Times New Roman" w:eastAsia="Times New Roman"/>
                <w:color w:val="auto"/>
                <w:spacing w:val="0"/>
                <w:position w:val="0"/>
                <w:sz w:val="22"/>
                <w:shd w:fill="auto" w:val="clear"/>
              </w:rPr>
              <w:t xml:space="preserve">ơ quan trung ương của các tổ chức đoàn thể;</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w:t>
            </w:r>
            <w:r>
              <w:rPr>
                <w:rFonts w:ascii="Times New Roman" w:hAnsi="Times New Roman" w:cs="Times New Roman" w:eastAsia="Times New Roman"/>
                <w:color w:val="auto"/>
                <w:spacing w:val="0"/>
                <w:position w:val="0"/>
                <w:sz w:val="22"/>
                <w:shd w:fill="auto" w:val="clear"/>
              </w:rPr>
              <w:t xml:space="preserve">ĐND, UBND các tỉnh, TP trực thuộc Trung ương;</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Sở Tài chính các tỉnh, TP trực thuộc Trung </w:t>
            </w:r>
            <w:r>
              <w:rPr>
                <w:rFonts w:ascii="Times New Roman" w:hAnsi="Times New Roman" w:cs="Times New Roman" w:eastAsia="Times New Roman"/>
                <w:color w:val="auto"/>
                <w:spacing w:val="0"/>
                <w:position w:val="0"/>
                <w:sz w:val="22"/>
                <w:shd w:fill="auto" w:val="clear"/>
              </w:rPr>
              <w:t xml:space="preserve">ương;</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Kiểm tra v</w:t>
            </w:r>
            <w:r>
              <w:rPr>
                <w:rFonts w:ascii="Times New Roman" w:hAnsi="Times New Roman" w:cs="Times New Roman" w:eastAsia="Times New Roman"/>
                <w:color w:val="auto"/>
                <w:spacing w:val="0"/>
                <w:position w:val="0"/>
                <w:sz w:val="22"/>
                <w:shd w:fill="auto" w:val="clear"/>
              </w:rPr>
              <w:t xml:space="preserve">ăn bản QPPL (Bộ Tư pháp);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Công báo; Cổng thông tin </w:t>
            </w:r>
            <w:r>
              <w:rPr>
                <w:rFonts w:ascii="Times New Roman" w:hAnsi="Times New Roman" w:cs="Times New Roman" w:eastAsia="Times New Roman"/>
                <w:color w:val="auto"/>
                <w:spacing w:val="0"/>
                <w:position w:val="0"/>
                <w:sz w:val="22"/>
                <w:shd w:fill="auto" w:val="clear"/>
              </w:rPr>
              <w:t xml:space="preserve">điện tử Chính phủ;</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Cổng TT</w:t>
            </w:r>
            <w:r>
              <w:rPr>
                <w:rFonts w:ascii="Times New Roman" w:hAnsi="Times New Roman" w:cs="Times New Roman" w:eastAsia="Times New Roman"/>
                <w:color w:val="auto"/>
                <w:spacing w:val="0"/>
                <w:position w:val="0"/>
                <w:sz w:val="22"/>
                <w:shd w:fill="auto" w:val="clear"/>
              </w:rPr>
              <w:t xml:space="preserve">ĐT v</w:t>
            </w:r>
            <w:r>
              <w:rPr>
                <w:rFonts w:ascii="Times New Roman" w:hAnsi="Times New Roman" w:cs="Times New Roman" w:eastAsia="Times New Roman"/>
                <w:color w:val="auto"/>
                <w:spacing w:val="0"/>
                <w:position w:val="0"/>
                <w:sz w:val="22"/>
                <w:shd w:fill="auto" w:val="clear"/>
              </w:rPr>
              <w:t xml:space="preserve">à các </w:t>
            </w:r>
            <w:r>
              <w:rPr>
                <w:rFonts w:ascii="Times New Roman" w:hAnsi="Times New Roman" w:cs="Times New Roman" w:eastAsia="Times New Roman"/>
                <w:color w:val="auto"/>
                <w:spacing w:val="0"/>
                <w:position w:val="0"/>
                <w:sz w:val="22"/>
                <w:shd w:fill="auto" w:val="clear"/>
              </w:rPr>
              <w:t xml:space="preserve">đơn vị thuộc Bộ T</w:t>
            </w:r>
            <w:r>
              <w:rPr>
                <w:rFonts w:ascii="Times New Roman" w:hAnsi="Times New Roman" w:cs="Times New Roman" w:eastAsia="Times New Roman"/>
                <w:color w:val="auto"/>
                <w:spacing w:val="0"/>
                <w:position w:val="0"/>
                <w:sz w:val="22"/>
                <w:shd w:fill="auto" w:val="clear"/>
              </w:rPr>
              <w:t xml:space="preserve">ài chính;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QLCS (</w:t>
            </w:r>
            <w:r>
              <w:rPr>
                <w:rFonts w:ascii="Times New Roman" w:hAnsi="Times New Roman" w:cs="Times New Roman" w:eastAsia="Times New Roman"/>
                <w:color w:val="auto"/>
                <w:spacing w:val="0"/>
                <w:position w:val="0"/>
                <w:sz w:val="22"/>
                <w:shd w:fill="auto" w:val="clear"/>
              </w:rPr>
              <w:t xml:space="preserve">300</w:t>
            </w:r>
            <w:r>
              <w:rPr>
                <w:rFonts w:ascii="Times New Roman" w:hAnsi="Times New Roman" w:cs="Times New Roman" w:eastAsia="Times New Roman"/>
                <w:color w:val="auto"/>
                <w:spacing w:val="0"/>
                <w:position w:val="0"/>
                <w:sz w:val="22"/>
                <w:shd w:fill="auto" w:val="clear"/>
              </w:rPr>
              <w:t xml:space="preserve">b). </w:t>
            </w:r>
          </w:p>
        </w:tc>
        <w:tc>
          <w:tcPr>
            <w:tcW w:w="437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KT. BỘ TR</w:t>
            </w:r>
            <w:r>
              <w:rPr>
                <w:rFonts w:ascii="Times New Roman" w:hAnsi="Times New Roman" w:cs="Times New Roman" w:eastAsia="Times New Roman"/>
                <w:b/>
                <w:color w:val="auto"/>
                <w:spacing w:val="0"/>
                <w:position w:val="0"/>
                <w:sz w:val="26"/>
                <w:shd w:fill="auto" w:val="clear"/>
              </w:rPr>
              <w:t xml:space="preserve">ƯỞNG</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THỨ TR</w:t>
            </w:r>
            <w:r>
              <w:rPr>
                <w:rFonts w:ascii="Times New Roman" w:hAnsi="Times New Roman" w:cs="Times New Roman" w:eastAsia="Times New Roman"/>
                <w:b/>
                <w:color w:val="auto"/>
                <w:spacing w:val="0"/>
                <w:position w:val="0"/>
                <w:sz w:val="26"/>
                <w:shd w:fill="auto" w:val="clear"/>
              </w:rPr>
              <w:t xml:space="preserve">ƯỞNG</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8"/>
                <w:shd w:fill="auto" w:val="clear"/>
              </w:rPr>
              <w:t xml:space="preserve">Trần Xuân Hà</w:t>
            </w: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  </w:t>
            </w:r>
          </w:p>
        </w:tc>
      </w:tr>
    </w:tbl>
    <w:p>
      <w:pPr>
        <w:tabs>
          <w:tab w:val="left" w:pos="0" w:leader="none"/>
          <w:tab w:val="left" w:pos="993"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