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2706"/>
        <w:gridCol w:w="6695"/>
      </w:tblGrid>
      <w:tr>
        <w:trPr>
          <w:trHeight w:val="1" w:hRule="atLeast"/>
          <w:jc w:val="left"/>
        </w:trPr>
        <w:tc>
          <w:tcPr>
            <w:tcW w:w="270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BỘ TÀI CHÍNH</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79/2018/TT-BTC</w:t>
            </w:r>
          </w:p>
          <w:p>
            <w:pPr>
              <w:spacing w:before="0" w:after="0" w:line="240"/>
              <w:ind w:right="0" w:left="0" w:firstLine="0"/>
              <w:jc w:val="left"/>
              <w:rPr>
                <w:color w:val="auto"/>
                <w:spacing w:val="0"/>
                <w:position w:val="0"/>
                <w:shd w:fill="auto" w:val="clear"/>
              </w:rPr>
            </w:pPr>
          </w:p>
        </w:tc>
        <w:tc>
          <w:tcPr>
            <w:tcW w:w="6695"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4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Hà Nội, ngày 22 tháng 8 n</w:t>
            </w:r>
            <w:r>
              <w:rPr>
                <w:rFonts w:ascii="Times New Roman" w:hAnsi="Times New Roman" w:cs="Times New Roman" w:eastAsia="Times New Roman"/>
                <w:i/>
                <w:color w:val="auto"/>
                <w:spacing w:val="0"/>
                <w:position w:val="0"/>
                <w:sz w:val="28"/>
                <w:shd w:fill="auto" w:val="clear"/>
              </w:rPr>
              <w:t xml:space="preserve">ăm 2018</w:t>
            </w:r>
          </w:p>
          <w:p>
            <w:pPr>
              <w:spacing w:before="0" w:after="0" w:line="240"/>
              <w:ind w:right="0" w:left="0" w:firstLine="0"/>
              <w:jc w:val="left"/>
              <w:rPr>
                <w:color w:val="auto"/>
                <w:spacing w:val="0"/>
                <w:position w:val="0"/>
                <w:shd w:fill="auto" w:val="clear"/>
              </w:rPr>
            </w:pPr>
          </w:p>
        </w:tc>
      </w:tr>
    </w:tbl>
    <w:p>
      <w:pPr>
        <w:spacing w:before="240" w:after="0" w:line="240"/>
        <w:ind w:right="0" w:left="288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THÔNG T</w:t>
      </w:r>
      <w:r>
        <w:rPr>
          <w:rFonts w:ascii="Times New Roman" w:hAnsi="Times New Roman" w:cs="Times New Roman" w:eastAsia="Times New Roman"/>
          <w:b/>
          <w:color w:val="auto"/>
          <w:spacing w:val="0"/>
          <w:position w:val="0"/>
          <w:sz w:val="28"/>
          <w:shd w:fill="auto" w:val="clear"/>
        </w:rPr>
        <w:t xml:space="preserve">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 </w:t>
      </w:r>
      <w:r>
        <w:rPr>
          <w:rFonts w:ascii="Times New Roman" w:hAnsi="Times New Roman" w:cs="Times New Roman" w:eastAsia="Times New Roman"/>
          <w:b/>
          <w:color w:val="auto"/>
          <w:spacing w:val="0"/>
          <w:position w:val="0"/>
          <w:sz w:val="28"/>
          <w:shd w:fill="auto" w:val="clear"/>
        </w:rPr>
        <w:t xml:space="preserve">định mức thu, chế độ thu, nộp phí thẩm định cấp giấy phép hoặc văn bản chấp thuận cho tổ chức, cá nhân nước ngo</w:t>
      </w:r>
      <w:r>
        <w:rPr>
          <w:rFonts w:ascii="Times New Roman" w:hAnsi="Times New Roman" w:cs="Times New Roman" w:eastAsia="Times New Roman"/>
          <w:b/>
          <w:color w:val="auto"/>
          <w:spacing w:val="0"/>
          <w:position w:val="0"/>
          <w:sz w:val="28"/>
          <w:shd w:fill="auto" w:val="clear"/>
        </w:rPr>
        <w:t xml:space="preserve">ài tiến hành nghiên cứu khoa học trong vùng biển Việt Nam</w:t>
      </w:r>
    </w:p>
    <w:p>
      <w:pPr>
        <w:spacing w:before="0" w:after="0" w:line="240"/>
        <w:ind w:right="0" w:left="0" w:firstLine="0"/>
        <w:jc w:val="center"/>
        <w:rPr>
          <w:rFonts w:ascii=".VnFree" w:hAnsi=".VnFree" w:cs=".VnFree" w:eastAsia=".VnFree"/>
          <w:b/>
          <w:color w:val="auto"/>
          <w:spacing w:val="0"/>
          <w:position w:val="0"/>
          <w:sz w:val="28"/>
          <w:shd w:fill="auto" w:val="clear"/>
        </w:rPr>
      </w:pPr>
      <w:r>
        <w:rPr>
          <w:rFonts w:ascii=".VnFree" w:hAnsi=".VnFree" w:cs=".VnFree" w:eastAsia=".VnFree"/>
          <w:b/>
          <w:color w:val="auto"/>
          <w:spacing w:val="0"/>
          <w:position w:val="0"/>
          <w:sz w:val="28"/>
          <w:shd w:fill="auto" w:val="clear"/>
        </w:rPr>
        <w:t xml:space="preserve">-------------------------</w:t>
      </w:r>
    </w:p>
    <w:p>
      <w:pPr>
        <w:spacing w:before="36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phí v</w:t>
      </w:r>
      <w:r>
        <w:rPr>
          <w:rFonts w:ascii="Times New Roman" w:hAnsi="Times New Roman" w:cs="Times New Roman" w:eastAsia="Times New Roman"/>
          <w:i/>
          <w:color w:val="auto"/>
          <w:spacing w:val="0"/>
          <w:position w:val="0"/>
          <w:sz w:val="28"/>
          <w:shd w:fill="auto" w:val="clear"/>
        </w:rPr>
        <w:t xml:space="preserve">à lệ phí ngày 25 tháng 11 n</w:t>
      </w:r>
      <w:r>
        <w:rPr>
          <w:rFonts w:ascii="Times New Roman" w:hAnsi="Times New Roman" w:cs="Times New Roman" w:eastAsia="Times New Roman"/>
          <w:i/>
          <w:color w:val="auto"/>
          <w:spacing w:val="0"/>
          <w:position w:val="0"/>
          <w:sz w:val="28"/>
          <w:shd w:fill="auto" w:val="clear"/>
        </w:rPr>
        <w:t xml:space="preserve">ăm 2015;</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ngân sách nh</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ước ngày 25 tháng 6 năm 2015;</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t</w:t>
      </w:r>
      <w:r>
        <w:rPr>
          <w:rFonts w:ascii="Times New Roman" w:hAnsi="Times New Roman" w:cs="Times New Roman" w:eastAsia="Times New Roman"/>
          <w:i/>
          <w:color w:val="auto"/>
          <w:spacing w:val="0"/>
          <w:position w:val="0"/>
          <w:sz w:val="28"/>
          <w:shd w:fill="auto" w:val="clear"/>
        </w:rPr>
        <w:t xml:space="preserve">ài nguyên, môi tr</w:t>
      </w:r>
      <w:r>
        <w:rPr>
          <w:rFonts w:ascii="Times New Roman" w:hAnsi="Times New Roman" w:cs="Times New Roman" w:eastAsia="Times New Roman"/>
          <w:i/>
          <w:color w:val="auto"/>
          <w:spacing w:val="0"/>
          <w:position w:val="0"/>
          <w:sz w:val="28"/>
          <w:shd w:fill="auto" w:val="clear"/>
        </w:rPr>
        <w:t xml:space="preserve">ường biển và hải đảo ngày 25 tháng 6 năm 2015;</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41/2016/NĐ-CP ng</w:t>
      </w:r>
      <w:r>
        <w:rPr>
          <w:rFonts w:ascii="Times New Roman" w:hAnsi="Times New Roman" w:cs="Times New Roman" w:eastAsia="Times New Roman"/>
          <w:i/>
          <w:color w:val="auto"/>
          <w:spacing w:val="0"/>
          <w:position w:val="0"/>
          <w:sz w:val="28"/>
          <w:shd w:fill="auto" w:val="clear"/>
        </w:rPr>
        <w:t xml:space="preserve">ày 15 tháng 5 n</w:t>
      </w:r>
      <w:r>
        <w:rPr>
          <w:rFonts w:ascii="Times New Roman" w:hAnsi="Times New Roman" w:cs="Times New Roman" w:eastAsia="Times New Roman"/>
          <w:i/>
          <w:color w:val="auto"/>
          <w:spacing w:val="0"/>
          <w:position w:val="0"/>
          <w:sz w:val="28"/>
          <w:shd w:fill="auto" w:val="clear"/>
        </w:rPr>
        <w:t xml:space="preserve">ăm 2016 của Chính phủ quy định chi tiết việc cấp phép cho tổ chức, cá nhân nước ngo</w:t>
      </w:r>
      <w:r>
        <w:rPr>
          <w:rFonts w:ascii="Times New Roman" w:hAnsi="Times New Roman" w:cs="Times New Roman" w:eastAsia="Times New Roman"/>
          <w:i/>
          <w:color w:val="auto"/>
          <w:spacing w:val="0"/>
          <w:position w:val="0"/>
          <w:sz w:val="28"/>
          <w:shd w:fill="auto" w:val="clear"/>
        </w:rPr>
        <w:t xml:space="preserve">ài tiến hành nghiên cứu khoa học trong vùng biển Việt Nam;</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120/2016/NĐ-CP ng</w:t>
      </w:r>
      <w:r>
        <w:rPr>
          <w:rFonts w:ascii="Times New Roman" w:hAnsi="Times New Roman" w:cs="Times New Roman" w:eastAsia="Times New Roman"/>
          <w:i/>
          <w:color w:val="auto"/>
          <w:spacing w:val="0"/>
          <w:position w:val="0"/>
          <w:sz w:val="28"/>
          <w:shd w:fill="auto" w:val="clear"/>
        </w:rPr>
        <w:t xml:space="preserve">ày 23 tháng 8 n</w:t>
      </w:r>
      <w:r>
        <w:rPr>
          <w:rFonts w:ascii="Times New Roman" w:hAnsi="Times New Roman" w:cs="Times New Roman" w:eastAsia="Times New Roman"/>
          <w:i/>
          <w:color w:val="auto"/>
          <w:spacing w:val="0"/>
          <w:position w:val="0"/>
          <w:sz w:val="28"/>
          <w:shd w:fill="auto" w:val="clear"/>
        </w:rPr>
        <w:t xml:space="preserve">ăm 2016 của Chính phủ quy định chi tiết v</w:t>
      </w:r>
      <w:r>
        <w:rPr>
          <w:rFonts w:ascii="Times New Roman" w:hAnsi="Times New Roman" w:cs="Times New Roman" w:eastAsia="Times New Roman"/>
          <w:i/>
          <w:color w:val="auto"/>
          <w:spacing w:val="0"/>
          <w:position w:val="0"/>
          <w:sz w:val="28"/>
          <w:shd w:fill="auto" w:val="clear"/>
        </w:rPr>
        <w:t xml:space="preserve">à h</w:t>
      </w:r>
      <w:r>
        <w:rPr>
          <w:rFonts w:ascii="Times New Roman" w:hAnsi="Times New Roman" w:cs="Times New Roman" w:eastAsia="Times New Roman"/>
          <w:i/>
          <w:color w:val="auto"/>
          <w:spacing w:val="0"/>
          <w:position w:val="0"/>
          <w:sz w:val="28"/>
          <w:shd w:fill="auto" w:val="clear"/>
        </w:rPr>
        <w:t xml:space="preserve">ướng dẫn thi hành một số điều của Luật phí và lệ phí;  </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87/2017/NĐ-CP ng</w:t>
      </w:r>
      <w:r>
        <w:rPr>
          <w:rFonts w:ascii="Times New Roman" w:hAnsi="Times New Roman" w:cs="Times New Roman" w:eastAsia="Times New Roman"/>
          <w:i/>
          <w:color w:val="auto"/>
          <w:spacing w:val="0"/>
          <w:position w:val="0"/>
          <w:sz w:val="28"/>
          <w:shd w:fill="auto" w:val="clear"/>
        </w:rPr>
        <w:t xml:space="preserve">ày 26 tháng 7 n</w:t>
      </w:r>
      <w:r>
        <w:rPr>
          <w:rFonts w:ascii="Times New Roman" w:hAnsi="Times New Roman" w:cs="Times New Roman" w:eastAsia="Times New Roman"/>
          <w:i/>
          <w:color w:val="auto"/>
          <w:spacing w:val="0"/>
          <w:position w:val="0"/>
          <w:sz w:val="28"/>
          <w:shd w:fill="auto" w:val="clear"/>
        </w:rPr>
        <w:t xml:space="preserve">ăm 2017 của Chính phủ quy định chức năng, nhiệm vụ, quyền hạn v</w:t>
      </w:r>
      <w:r>
        <w:rPr>
          <w:rFonts w:ascii="Times New Roman" w:hAnsi="Times New Roman" w:cs="Times New Roman" w:eastAsia="Times New Roman"/>
          <w:i/>
          <w:color w:val="auto"/>
          <w:spacing w:val="0"/>
          <w:position w:val="0"/>
          <w:sz w:val="28"/>
          <w:shd w:fill="auto" w:val="clear"/>
        </w:rPr>
        <w:t xml:space="preserve">à c</w:t>
      </w:r>
      <w:r>
        <w:rPr>
          <w:rFonts w:ascii="Times New Roman" w:hAnsi="Times New Roman" w:cs="Times New Roman" w:eastAsia="Times New Roman"/>
          <w:i/>
          <w:color w:val="auto"/>
          <w:spacing w:val="0"/>
          <w:position w:val="0"/>
          <w:sz w:val="28"/>
          <w:shd w:fill="auto" w:val="clear"/>
        </w:rPr>
        <w:t xml:space="preserve">ơ cấu tổ chức của Bộ Tài chính;</w:t>
      </w:r>
    </w:p>
    <w:p>
      <w:pPr>
        <w:tabs>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Vụ trưởng Vụ Chính sách thuế,</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Bộ tr</w:t>
      </w:r>
      <w:r>
        <w:rPr>
          <w:rFonts w:ascii="Times New Roman" w:hAnsi="Times New Roman" w:cs="Times New Roman" w:eastAsia="Times New Roman"/>
          <w:i/>
          <w:color w:val="auto"/>
          <w:spacing w:val="0"/>
          <w:position w:val="0"/>
          <w:sz w:val="28"/>
          <w:shd w:fill="auto" w:val="clear"/>
        </w:rPr>
        <w:t xml:space="preserve">ưởng Bộ Tài chính ban hành Thông tư quy định mức thu, chế độ thu, nộp phí thẩm định cấp giấy phép hoặc văn bản chấp thuận cho tổ chức, cá nhân nước ngoài tiến hành nghiên cứu khoa học trong vùng biển Việt Nam.</w:t>
      </w:r>
    </w:p>
    <w:p>
      <w:pPr>
        <w:spacing w:before="24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1. Phạm vi điều chỉnh v</w:t>
      </w:r>
      <w:r>
        <w:rPr>
          <w:rFonts w:ascii="Cambria" w:hAnsi="Cambria" w:cs="Cambria" w:eastAsia="Cambria"/>
          <w:b/>
          <w:color w:val="auto"/>
          <w:spacing w:val="0"/>
          <w:position w:val="0"/>
          <w:sz w:val="28"/>
          <w:shd w:fill="auto" w:val="clear"/>
        </w:rPr>
        <w:t xml:space="preserve">à </w:t>
      </w:r>
      <w:r>
        <w:rPr>
          <w:rFonts w:ascii="Cambria" w:hAnsi="Cambria" w:cs="Cambria" w:eastAsia="Cambria"/>
          <w:b/>
          <w:color w:val="auto"/>
          <w:spacing w:val="0"/>
          <w:position w:val="0"/>
          <w:sz w:val="28"/>
          <w:shd w:fill="auto" w:val="clear"/>
        </w:rPr>
        <w:t xml:space="preserve">đối tượng áp dụng</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Thông t</w:t>
      </w:r>
      <w:r>
        <w:rPr>
          <w:rFonts w:ascii="Times New Roman" w:hAnsi="Times New Roman" w:cs="Times New Roman" w:eastAsia="Times New Roman"/>
          <w:color w:val="auto"/>
          <w:spacing w:val="0"/>
          <w:position w:val="0"/>
          <w:sz w:val="28"/>
          <w:shd w:fill="auto" w:val="clear"/>
        </w:rPr>
        <w:t xml:space="preserve">ư này quy định mức thu, chế độ thu, nộp phí thẩm định cấp giấy phép hoặc văn bản chấp thuận (sau đây gọi tắt là thẩm định cấp phép) cho tổ chức, cá nhân nước ngoài tiến hành nghiên cứu khoa học trong vùng biển Việt Nam.</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Thông t</w:t>
      </w:r>
      <w:r>
        <w:rPr>
          <w:rFonts w:ascii="Times New Roman" w:hAnsi="Times New Roman" w:cs="Times New Roman" w:eastAsia="Times New Roman"/>
          <w:color w:val="auto"/>
          <w:spacing w:val="0"/>
          <w:position w:val="0"/>
          <w:sz w:val="28"/>
          <w:shd w:fill="auto" w:val="clear"/>
        </w:rPr>
        <w:t xml:space="preserve">ư này áp dụng đối với:</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Tổ chức, cá nhân n</w:t>
      </w:r>
      <w:r>
        <w:rPr>
          <w:rFonts w:ascii="Times New Roman" w:hAnsi="Times New Roman" w:cs="Times New Roman" w:eastAsia="Times New Roman"/>
          <w:color w:val="auto"/>
          <w:spacing w:val="0"/>
          <w:position w:val="0"/>
          <w:sz w:val="28"/>
          <w:shd w:fill="auto" w:val="clear"/>
        </w:rPr>
        <w:t xml:space="preserve">ước ngoài tiến hành nghiên cứu khoa học trong vùng biển Việt Nam;</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Tổ chức thu phí thẩm </w:t>
      </w:r>
      <w:r>
        <w:rPr>
          <w:rFonts w:ascii="Times New Roman" w:hAnsi="Times New Roman" w:cs="Times New Roman" w:eastAsia="Times New Roman"/>
          <w:color w:val="auto"/>
          <w:spacing w:val="0"/>
          <w:position w:val="0"/>
          <w:sz w:val="28"/>
          <w:shd w:fill="auto" w:val="clear"/>
        </w:rPr>
        <w:t xml:space="preserve">định cấp phép nghi</w:t>
      </w:r>
      <w:r>
        <w:rPr>
          <w:rFonts w:ascii="Times New Roman" w:hAnsi="Times New Roman" w:cs="Times New Roman" w:eastAsia="Times New Roman"/>
          <w:color w:val="auto"/>
          <w:spacing w:val="0"/>
          <w:position w:val="0"/>
          <w:sz w:val="28"/>
          <w:shd w:fill="auto" w:val="clear"/>
        </w:rPr>
        <w:t xml:space="preserve">ên cứu khoa học trong vùng biển Việt Nam;</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Các tổ chức, cá nhân khác có liên quan </w:t>
      </w:r>
      <w:r>
        <w:rPr>
          <w:rFonts w:ascii="Times New Roman" w:hAnsi="Times New Roman" w:cs="Times New Roman" w:eastAsia="Times New Roman"/>
          <w:color w:val="auto"/>
          <w:spacing w:val="0"/>
          <w:position w:val="0"/>
          <w:sz w:val="28"/>
          <w:shd w:fill="auto" w:val="clear"/>
        </w:rPr>
        <w:t xml:space="preserve">đến thu, nộp phí thẩm định cấp phép cho tổ chức, cá nhân nước ngo</w:t>
      </w:r>
      <w:r>
        <w:rPr>
          <w:rFonts w:ascii="Times New Roman" w:hAnsi="Times New Roman" w:cs="Times New Roman" w:eastAsia="Times New Roman"/>
          <w:color w:val="auto"/>
          <w:spacing w:val="0"/>
          <w:position w:val="0"/>
          <w:sz w:val="28"/>
          <w:shd w:fill="auto" w:val="clear"/>
        </w:rPr>
        <w:t xml:space="preserve">ài tiến hành nghiên cứu khoa học trong vùng biển Việt Nam.</w:t>
      </w:r>
    </w:p>
    <w:p>
      <w:pPr>
        <w:spacing w:before="12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2. Người nộp phí v</w:t>
      </w:r>
      <w:r>
        <w:rPr>
          <w:rFonts w:ascii="Cambria" w:hAnsi="Cambria" w:cs="Cambria" w:eastAsia="Cambria"/>
          <w:b/>
          <w:color w:val="auto"/>
          <w:spacing w:val="0"/>
          <w:position w:val="0"/>
          <w:sz w:val="28"/>
          <w:shd w:fill="auto" w:val="clear"/>
        </w:rPr>
        <w:t xml:space="preserve">à tổ chức thu phí</w:t>
      </w:r>
    </w:p>
    <w:p>
      <w:pPr>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Cambria" w:hAnsi="Cambria" w:cs="Cambria" w:eastAsia="Cambria"/>
          <w:color w:val="auto"/>
          <w:spacing w:val="0"/>
          <w:position w:val="0"/>
          <w:sz w:val="28"/>
          <w:shd w:fill="auto" w:val="clear"/>
        </w:rPr>
        <w:t xml:space="preserve">1. Ng</w:t>
      </w:r>
      <w:r>
        <w:rPr>
          <w:rFonts w:ascii="Cambria" w:hAnsi="Cambria" w:cs="Cambria" w:eastAsia="Cambria"/>
          <w:color w:val="auto"/>
          <w:spacing w:val="0"/>
          <w:position w:val="0"/>
          <w:sz w:val="28"/>
          <w:shd w:fill="auto" w:val="clear"/>
        </w:rPr>
        <w:t xml:space="preserve">ười nộp phí là tổ chức, cá nhân nước ngoài nộp hồ sơ đề nghị cơ quan có </w:t>
      </w:r>
      <w:r>
        <w:rPr>
          <w:rFonts w:ascii="Times New Roman" w:hAnsi="Times New Roman" w:cs="Times New Roman" w:eastAsia="Times New Roman"/>
          <w:color w:val="auto"/>
          <w:spacing w:val="0"/>
          <w:position w:val="0"/>
          <w:sz w:val="28"/>
          <w:shd w:fill="auto" w:val="clear"/>
        </w:rPr>
        <w:t xml:space="preserve">thẩm quyền thẩm định cấp, sửa đổi, bổ sung, gia hạn, cấp lại văn bản cấp phép nghiên cứu khoa học trong vùng biển Việt Nam</w:t>
      </w:r>
      <w:r>
        <w:rPr>
          <w:rFonts w:ascii="Cambria" w:hAnsi="Cambria" w:cs="Cambria" w:eastAsia="Cambria"/>
          <w:color w:val="auto"/>
          <w:spacing w:val="0"/>
          <w:position w:val="0"/>
          <w:sz w:val="28"/>
          <w:shd w:fill="auto" w:val="clear"/>
        </w:rPr>
        <w:t xml:space="preserve">.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Tổng cục Biển và Hải </w:t>
      </w:r>
      <w:r>
        <w:rPr>
          <w:rFonts w:ascii="Cambria" w:hAnsi="Cambria" w:cs="Cambria" w:eastAsia="Cambria"/>
          <w:color w:val="auto"/>
          <w:spacing w:val="0"/>
          <w:position w:val="0"/>
          <w:sz w:val="28"/>
          <w:shd w:fill="auto" w:val="clear"/>
        </w:rPr>
        <w:t xml:space="preserve">đảo Việt Nam trực thuộc Bộ T</w:t>
      </w:r>
      <w:r>
        <w:rPr>
          <w:rFonts w:ascii="Cambria" w:hAnsi="Cambria" w:cs="Cambria" w:eastAsia="Cambria"/>
          <w:color w:val="auto"/>
          <w:spacing w:val="0"/>
          <w:position w:val="0"/>
          <w:sz w:val="28"/>
          <w:shd w:fill="auto" w:val="clear"/>
        </w:rPr>
        <w:t xml:space="preserve">ài nguyên và Môi tr</w:t>
      </w:r>
      <w:r>
        <w:rPr>
          <w:rFonts w:ascii="Cambria" w:hAnsi="Cambria" w:cs="Cambria" w:eastAsia="Cambria"/>
          <w:color w:val="auto"/>
          <w:spacing w:val="0"/>
          <w:position w:val="0"/>
          <w:sz w:val="28"/>
          <w:shd w:fill="auto" w:val="clear"/>
        </w:rPr>
        <w:t xml:space="preserve">ường tổ chức thu phí theo quy định tại Thông tư này. </w:t>
      </w:r>
    </w:p>
    <w:p>
      <w:pPr>
        <w:spacing w:before="120" w:after="120" w:line="240"/>
        <w:ind w:right="0" w:left="0" w:firstLine="567"/>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3. Mức thu phí  </w:t>
      </w:r>
    </w:p>
    <w:p>
      <w:pPr>
        <w:spacing w:before="120" w:after="24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Mức thu phí thẩm </w:t>
      </w:r>
      <w:r>
        <w:rPr>
          <w:rFonts w:ascii="Times New Roman" w:hAnsi="Times New Roman" w:cs="Times New Roman" w:eastAsia="Times New Roman"/>
          <w:color w:val="auto"/>
          <w:spacing w:val="0"/>
          <w:position w:val="0"/>
          <w:sz w:val="28"/>
          <w:shd w:fill="auto" w:val="clear"/>
        </w:rPr>
        <w:t xml:space="preserve">định cấp phép cho tổ chức, cá nhân nước ngo</w:t>
      </w:r>
      <w:r>
        <w:rPr>
          <w:rFonts w:ascii="Times New Roman" w:hAnsi="Times New Roman" w:cs="Times New Roman" w:eastAsia="Times New Roman"/>
          <w:color w:val="auto"/>
          <w:spacing w:val="0"/>
          <w:position w:val="0"/>
          <w:sz w:val="28"/>
          <w:shd w:fill="auto" w:val="clear"/>
        </w:rPr>
        <w:t xml:space="preserve">ài tiến hành nghiên cứu khoa học trong vùng biển Việt Nam </w:t>
      </w:r>
      <w:r>
        <w:rPr>
          <w:rFonts w:ascii="Times New Roman" w:hAnsi="Times New Roman" w:cs="Times New Roman" w:eastAsia="Times New Roman"/>
          <w:color w:val="auto"/>
          <w:spacing w:val="0"/>
          <w:position w:val="0"/>
          <w:sz w:val="28"/>
          <w:shd w:fill="auto" w:val="clear"/>
        </w:rPr>
        <w:t xml:space="preserve">được quy định tại Biểu sau: </w:t>
      </w:r>
    </w:p>
    <w:tbl>
      <w:tblPr/>
      <w:tblGrid>
        <w:gridCol w:w="567"/>
        <w:gridCol w:w="5103"/>
        <w:gridCol w:w="993"/>
        <w:gridCol w:w="1134"/>
        <w:gridCol w:w="992"/>
        <w:gridCol w:w="992"/>
      </w:tblGrid>
      <w:tr>
        <w:trPr>
          <w:trHeight w:val="291"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Số tt</w:t>
            </w:r>
          </w:p>
        </w:tc>
        <w:tc>
          <w:tcPr>
            <w:tcW w:w="510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Thẩm </w:t>
            </w:r>
            <w:r>
              <w:rPr>
                <w:rFonts w:ascii="Cambria" w:hAnsi="Cambria" w:cs="Cambria" w:eastAsia="Cambria"/>
                <w:b/>
                <w:color w:val="auto"/>
                <w:spacing w:val="0"/>
                <w:position w:val="0"/>
                <w:sz w:val="28"/>
                <w:shd w:fill="auto" w:val="clear"/>
              </w:rPr>
              <w:t xml:space="preserve">định cấp phép</w:t>
            </w:r>
          </w:p>
        </w:tc>
        <w:tc>
          <w:tcPr>
            <w:tcW w:w="411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Mức thu phí </w:t>
            </w:r>
          </w:p>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(nghìn </w:t>
            </w:r>
            <w:r>
              <w:rPr>
                <w:rFonts w:ascii="Cambria" w:hAnsi="Cambria" w:cs="Cambria" w:eastAsia="Cambria"/>
                <w:color w:val="auto"/>
                <w:spacing w:val="0"/>
                <w:position w:val="0"/>
                <w:sz w:val="28"/>
                <w:shd w:fill="auto" w:val="clear"/>
              </w:rPr>
              <w:t xml:space="preserve">đồng/lần thẩm định)</w:t>
            </w:r>
          </w:p>
        </w:tc>
      </w:tr>
      <w:tr>
        <w:trPr>
          <w:trHeight w:val="291"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0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108" w:left="-108"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Cấp </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108" w:left="-108"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Sửa </w:t>
            </w:r>
            <w:r>
              <w:rPr>
                <w:rFonts w:ascii="Cambria" w:hAnsi="Cambria" w:cs="Cambria" w:eastAsia="Cambria"/>
                <w:color w:val="auto"/>
                <w:spacing w:val="0"/>
                <w:position w:val="0"/>
                <w:sz w:val="28"/>
                <w:shd w:fill="auto" w:val="clear"/>
              </w:rPr>
              <w:t xml:space="preserve">đổi, bổ sung</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108" w:left="-108"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Gia hạn</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108" w:left="-108"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Cấp lại</w:t>
            </w:r>
          </w:p>
        </w:tc>
      </w:tr>
      <w:tr>
        <w:trPr>
          <w:trHeight w:val="291"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1</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8"/>
                <w:shd w:fill="auto" w:val="clear"/>
              </w:rPr>
              <w:t xml:space="preserve">H</w:t>
            </w:r>
            <w:r>
              <w:rPr>
                <w:rFonts w:ascii="Times New Roman" w:hAnsi="Times New Roman" w:cs="Times New Roman" w:eastAsia="Times New Roman"/>
                <w:color w:val="auto"/>
                <w:spacing w:val="0"/>
                <w:position w:val="0"/>
                <w:sz w:val="28"/>
                <w:shd w:fill="auto" w:val="clear"/>
              </w:rPr>
              <w:t xml:space="preserve">oạt </w:t>
            </w:r>
            <w:r>
              <w:rPr>
                <w:rFonts w:ascii="Times New Roman" w:hAnsi="Times New Roman" w:cs="Times New Roman" w:eastAsia="Times New Roman"/>
                <w:color w:val="auto"/>
                <w:spacing w:val="0"/>
                <w:position w:val="0"/>
                <w:sz w:val="28"/>
                <w:shd w:fill="auto" w:val="clear"/>
              </w:rPr>
              <w:t xml:space="preserve">động nghi</w:t>
            </w:r>
            <w:r>
              <w:rPr>
                <w:rFonts w:ascii="Times New Roman" w:hAnsi="Times New Roman" w:cs="Times New Roman" w:eastAsia="Times New Roman"/>
                <w:color w:val="auto"/>
                <w:spacing w:val="0"/>
                <w:position w:val="0"/>
                <w:sz w:val="28"/>
                <w:shd w:fill="auto" w:val="clear"/>
              </w:rPr>
              <w:t xml:space="preserve">ên cứu khoa học có phạ</w:t>
            </w:r>
            <w:r>
              <w:rPr>
                <w:rFonts w:ascii="Cambria" w:hAnsi="Cambria" w:cs="Cambria" w:eastAsia="Cambria"/>
                <w:color w:val="auto"/>
                <w:spacing w:val="0"/>
                <w:position w:val="0"/>
                <w:sz w:val="28"/>
                <w:shd w:fill="auto" w:val="clear"/>
              </w:rPr>
              <w:t xml:space="preserve">m vi ngoài</w:t>
            </w:r>
            <w:r>
              <w:rPr>
                <w:rFonts w:ascii="Times New Roman" w:hAnsi="Times New Roman" w:cs="Times New Roman" w:eastAsia="Times New Roman"/>
                <w:color w:val="auto"/>
                <w:spacing w:val="0"/>
                <w:position w:val="0"/>
                <w:sz w:val="28"/>
                <w:shd w:fill="auto" w:val="clear"/>
              </w:rPr>
              <w:t xml:space="preserve"> vùng nội thủy, lãnh hải Việt Nam và không sử dụng ph</w:t>
            </w:r>
            <w:r>
              <w:rPr>
                <w:rFonts w:ascii="Times New Roman" w:hAnsi="Times New Roman" w:cs="Times New Roman" w:eastAsia="Times New Roman"/>
                <w:color w:val="auto"/>
                <w:spacing w:val="0"/>
                <w:position w:val="0"/>
                <w:sz w:val="28"/>
                <w:shd w:fill="auto" w:val="clear"/>
              </w:rPr>
              <w:t xml:space="preserve">ương pháp khoan ở đáy biển, l</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đất dưới đáy biển</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4.000</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3.700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2.200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1.300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2</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8"/>
                <w:shd w:fill="auto" w:val="clear"/>
              </w:rPr>
              <w:t xml:space="preserve">H</w:t>
            </w:r>
            <w:r>
              <w:rPr>
                <w:rFonts w:ascii="Times New Roman" w:hAnsi="Times New Roman" w:cs="Times New Roman" w:eastAsia="Times New Roman"/>
                <w:color w:val="auto"/>
                <w:spacing w:val="0"/>
                <w:position w:val="0"/>
                <w:sz w:val="28"/>
                <w:shd w:fill="auto" w:val="clear"/>
              </w:rPr>
              <w:t xml:space="preserve">oạt </w:t>
            </w:r>
            <w:r>
              <w:rPr>
                <w:rFonts w:ascii="Times New Roman" w:hAnsi="Times New Roman" w:cs="Times New Roman" w:eastAsia="Times New Roman"/>
                <w:color w:val="auto"/>
                <w:spacing w:val="0"/>
                <w:position w:val="0"/>
                <w:sz w:val="28"/>
                <w:shd w:fill="auto" w:val="clear"/>
              </w:rPr>
              <w:t xml:space="preserve">động nghi</w:t>
            </w:r>
            <w:r>
              <w:rPr>
                <w:rFonts w:ascii="Times New Roman" w:hAnsi="Times New Roman" w:cs="Times New Roman" w:eastAsia="Times New Roman"/>
                <w:color w:val="auto"/>
                <w:spacing w:val="0"/>
                <w:position w:val="0"/>
                <w:sz w:val="28"/>
                <w:shd w:fill="auto" w:val="clear"/>
              </w:rPr>
              <w:t xml:space="preserve">ên cứu khoa học có phạm vi trong vùng nội thủy, lãnh hải Việt Nam và không sử dụng ph</w:t>
            </w:r>
            <w:r>
              <w:rPr>
                <w:rFonts w:ascii="Times New Roman" w:hAnsi="Times New Roman" w:cs="Times New Roman" w:eastAsia="Times New Roman"/>
                <w:color w:val="auto"/>
                <w:spacing w:val="0"/>
                <w:position w:val="0"/>
                <w:sz w:val="28"/>
                <w:shd w:fill="auto" w:val="clear"/>
              </w:rPr>
              <w:t xml:space="preserve">ương pháp khoan ở đáy biển, l</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đất dưới đáy biển</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5.300</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4.000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3.400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2.200</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8"/>
                <w:shd w:fill="auto" w:val="clear"/>
              </w:rPr>
              <w:t xml:space="preserve">3</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8"/>
                <w:shd w:fill="auto" w:val="clear"/>
              </w:rPr>
              <w:t xml:space="preserve">H</w:t>
            </w:r>
            <w:r>
              <w:rPr>
                <w:rFonts w:ascii="Times New Roman" w:hAnsi="Times New Roman" w:cs="Times New Roman" w:eastAsia="Times New Roman"/>
                <w:color w:val="auto"/>
                <w:spacing w:val="0"/>
                <w:position w:val="0"/>
                <w:sz w:val="28"/>
                <w:shd w:fill="auto" w:val="clear"/>
              </w:rPr>
              <w:t xml:space="preserve">oạt </w:t>
            </w:r>
            <w:r>
              <w:rPr>
                <w:rFonts w:ascii="Times New Roman" w:hAnsi="Times New Roman" w:cs="Times New Roman" w:eastAsia="Times New Roman"/>
                <w:color w:val="auto"/>
                <w:spacing w:val="0"/>
                <w:position w:val="0"/>
                <w:sz w:val="28"/>
                <w:shd w:fill="auto" w:val="clear"/>
              </w:rPr>
              <w:t xml:space="preserve">động nghi</w:t>
            </w:r>
            <w:r>
              <w:rPr>
                <w:rFonts w:ascii="Times New Roman" w:hAnsi="Times New Roman" w:cs="Times New Roman" w:eastAsia="Times New Roman"/>
                <w:color w:val="auto"/>
                <w:spacing w:val="0"/>
                <w:position w:val="0"/>
                <w:sz w:val="28"/>
                <w:shd w:fill="auto" w:val="clear"/>
              </w:rPr>
              <w:t xml:space="preserve">ên cứu khoa học có sử dụng ph</w:t>
            </w:r>
            <w:r>
              <w:rPr>
                <w:rFonts w:ascii="Times New Roman" w:hAnsi="Times New Roman" w:cs="Times New Roman" w:eastAsia="Times New Roman"/>
                <w:color w:val="auto"/>
                <w:spacing w:val="0"/>
                <w:position w:val="0"/>
                <w:sz w:val="28"/>
                <w:shd w:fill="auto" w:val="clear"/>
              </w:rPr>
              <w:t xml:space="preserve">ương pháp khoan ở đáy biển, l</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đất dưới đáy biển</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6.000</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4.500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3.700</w:t>
            </w: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8"/>
                <w:shd w:fill="auto" w:val="clear"/>
              </w:rPr>
              <w:t xml:space="preserve">2.500</w:t>
            </w:r>
          </w:p>
        </w:tc>
      </w:tr>
    </w:tbl>
    <w:p>
      <w:pPr>
        <w:spacing w:before="120" w:after="120" w:line="240"/>
        <w:ind w:right="0" w:left="0" w:firstLine="601"/>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4. K</w:t>
      </w:r>
      <w:r>
        <w:rPr>
          <w:rFonts w:ascii="Times New Roman" w:hAnsi="Times New Roman" w:cs="Times New Roman" w:eastAsia="Times New Roman"/>
          <w:b/>
          <w:color w:val="auto"/>
          <w:spacing w:val="0"/>
          <w:position w:val="0"/>
          <w:sz w:val="28"/>
          <w:shd w:fill="auto" w:val="clear"/>
        </w:rPr>
        <w:t xml:space="preserve">ê khai, thu, nộp </w:t>
      </w:r>
      <w:r>
        <w:rPr>
          <w:rFonts w:ascii="Times New Roman" w:hAnsi="Times New Roman" w:cs="Times New Roman" w:eastAsia="Times New Roman"/>
          <w:b/>
          <w:color w:val="000000"/>
          <w:spacing w:val="0"/>
          <w:position w:val="0"/>
          <w:sz w:val="28"/>
          <w:shd w:fill="auto" w:val="clear"/>
        </w:rPr>
        <w:t xml:space="preserve">phí </w:t>
      </w:r>
    </w:p>
    <w:p>
      <w:pPr>
        <w:spacing w:before="120" w:after="120" w:line="240"/>
        <w:ind w:right="0" w:left="0" w:firstLine="601"/>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nộp phí thực hiện nộp phí trực tiếp cho tổ chức thu phí hoặc nộp vào tài khoản phí chờ nộp ngân sách của tổ chức thu phí mở tại Kho bạc nhà nước. Thời hạn nộp phí chậm nhất là năm (05) ngày kể từ ngày nhận được văn bản thông báo của cơ quan tiếp nhận hồ sơ chấp nhận hồ sơ đề nghị cấp phép là đầy đủ.</w:t>
      </w:r>
    </w:p>
    <w:p>
      <w:pPr>
        <w:spacing w:before="120" w:after="120" w:line="240"/>
        <w:ind w:right="0" w:left="0" w:firstLine="601"/>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Chậm nhất là ngày 05 hàng tháng, tổ chức thu phí phải gửi số tiền phí </w:t>
      </w:r>
      <w:r>
        <w:rPr>
          <w:rFonts w:ascii="Cambria" w:hAnsi="Cambria" w:cs="Cambria" w:eastAsia="Cambria"/>
          <w:color w:val="auto"/>
          <w:spacing w:val="0"/>
          <w:position w:val="0"/>
          <w:sz w:val="28"/>
          <w:shd w:fill="auto" w:val="clear"/>
        </w:rPr>
        <w:t xml:space="preserve">đ</w:t>
      </w:r>
      <w:r>
        <w:rPr>
          <w:rFonts w:ascii="Cambria" w:hAnsi="Cambria" w:cs="Cambria" w:eastAsia="Cambria"/>
          <w:color w:val="auto"/>
          <w:spacing w:val="0"/>
          <w:position w:val="0"/>
          <w:sz w:val="28"/>
          <w:shd w:fill="auto" w:val="clear"/>
        </w:rPr>
        <w:t xml:space="preserve">ã thu của tháng tr</w:t>
      </w:r>
      <w:r>
        <w:rPr>
          <w:rFonts w:ascii="Cambria" w:hAnsi="Cambria" w:cs="Cambria" w:eastAsia="Cambria"/>
          <w:color w:val="auto"/>
          <w:spacing w:val="0"/>
          <w:position w:val="0"/>
          <w:sz w:val="28"/>
          <w:shd w:fill="auto" w:val="clear"/>
        </w:rPr>
        <w:t xml:space="preserve">ước vào tài khoản phí chờ nộp ngân sách mở tại Kho bạc nhà nước.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3. Tổ chức thu phí thực hiện kê khai, nộp phí thu </w:t>
      </w:r>
      <w:r>
        <w:rPr>
          <w:rFonts w:ascii="Cambria" w:hAnsi="Cambria" w:cs="Cambria" w:eastAsia="Cambria"/>
          <w:color w:val="auto"/>
          <w:spacing w:val="0"/>
          <w:position w:val="0"/>
          <w:sz w:val="28"/>
          <w:shd w:fill="auto" w:val="clear"/>
        </w:rPr>
        <w:t xml:space="preserve">được theo tháng, quyết toán năm theo hướng dẫn tại khoản 3 Điều 19 v</w:t>
      </w:r>
      <w:r>
        <w:rPr>
          <w:rFonts w:ascii="Cambria" w:hAnsi="Cambria" w:cs="Cambria" w:eastAsia="Cambria"/>
          <w:color w:val="auto"/>
          <w:spacing w:val="0"/>
          <w:position w:val="0"/>
          <w:sz w:val="28"/>
          <w:shd w:fill="auto" w:val="clear"/>
        </w:rPr>
        <w:t xml:space="preserve">à khoản 2 </w:t>
      </w:r>
      <w:r>
        <w:rPr>
          <w:rFonts w:ascii="Cambria" w:hAnsi="Cambria" w:cs="Cambria" w:eastAsia="Cambria"/>
          <w:color w:val="auto"/>
          <w:spacing w:val="0"/>
          <w:position w:val="0"/>
          <w:sz w:val="28"/>
          <w:shd w:fill="auto" w:val="clear"/>
        </w:rPr>
        <w:t xml:space="preserve">Điều 26 Thông tư số 156/2013/TT-BTC ng</w:t>
      </w:r>
      <w:r>
        <w:rPr>
          <w:rFonts w:ascii="Cambria" w:hAnsi="Cambria" w:cs="Cambria" w:eastAsia="Cambria"/>
          <w:color w:val="auto"/>
          <w:spacing w:val="0"/>
          <w:position w:val="0"/>
          <w:sz w:val="28"/>
          <w:shd w:fill="auto" w:val="clear"/>
        </w:rPr>
        <w:t xml:space="preserve">ày 06 tháng 11 n</w:t>
      </w:r>
      <w:r>
        <w:rPr>
          <w:rFonts w:ascii="Cambria" w:hAnsi="Cambria" w:cs="Cambria" w:eastAsia="Cambria"/>
          <w:color w:val="auto"/>
          <w:spacing w:val="0"/>
          <w:position w:val="0"/>
          <w:sz w:val="28"/>
          <w:shd w:fill="auto" w:val="clear"/>
        </w:rPr>
        <w:t xml:space="preserve">ăm 2013 của Bộ trưởng Bộ T</w:t>
      </w:r>
      <w:r>
        <w:rPr>
          <w:rFonts w:ascii="Cambria" w:hAnsi="Cambria" w:cs="Cambria" w:eastAsia="Cambria"/>
          <w:color w:val="auto"/>
          <w:spacing w:val="0"/>
          <w:position w:val="0"/>
          <w:sz w:val="28"/>
          <w:shd w:fill="auto" w:val="clear"/>
        </w:rPr>
        <w:t xml:space="preserve">ài chính h</w:t>
      </w:r>
      <w:r>
        <w:rPr>
          <w:rFonts w:ascii="Cambria" w:hAnsi="Cambria" w:cs="Cambria" w:eastAsia="Cambria"/>
          <w:color w:val="auto"/>
          <w:spacing w:val="0"/>
          <w:position w:val="0"/>
          <w:sz w:val="28"/>
          <w:shd w:fill="auto" w:val="clear"/>
        </w:rPr>
        <w:t xml:space="preserve">ướng dẫn thi hành một số điều của Luật quản l</w:t>
      </w:r>
      <w:r>
        <w:rPr>
          <w:rFonts w:ascii="Cambria" w:hAnsi="Cambria" w:cs="Cambria" w:eastAsia="Cambria"/>
          <w:color w:val="auto"/>
          <w:spacing w:val="0"/>
          <w:position w:val="0"/>
          <w:sz w:val="28"/>
          <w:shd w:fill="auto" w:val="clear"/>
        </w:rPr>
        <w:t xml:space="preserve">ý thuế; Luật sửa </w:t>
      </w:r>
      <w:r>
        <w:rPr>
          <w:rFonts w:ascii="Cambria" w:hAnsi="Cambria" w:cs="Cambria" w:eastAsia="Cambria"/>
          <w:color w:val="auto"/>
          <w:spacing w:val="0"/>
          <w:position w:val="0"/>
          <w:sz w:val="28"/>
          <w:shd w:fill="auto" w:val="clear"/>
        </w:rPr>
        <w:t xml:space="preserve">đổi, bổ sung một số điều của Luật quản lý thuế v</w:t>
      </w:r>
      <w:r>
        <w:rPr>
          <w:rFonts w:ascii="Cambria" w:hAnsi="Cambria" w:cs="Cambria" w:eastAsia="Cambria"/>
          <w:color w:val="auto"/>
          <w:spacing w:val="0"/>
          <w:position w:val="0"/>
          <w:sz w:val="28"/>
          <w:shd w:fill="auto" w:val="clear"/>
        </w:rPr>
        <w:t xml:space="preserve">à Nghị </w:t>
      </w:r>
      <w:r>
        <w:rPr>
          <w:rFonts w:ascii="Cambria" w:hAnsi="Cambria" w:cs="Cambria" w:eastAsia="Cambria"/>
          <w:color w:val="auto"/>
          <w:spacing w:val="0"/>
          <w:position w:val="0"/>
          <w:sz w:val="28"/>
          <w:shd w:fill="auto" w:val="clear"/>
        </w:rPr>
        <w:t xml:space="preserve">định số 83/2013/NĐ-CP ng</w:t>
      </w:r>
      <w:r>
        <w:rPr>
          <w:rFonts w:ascii="Cambria" w:hAnsi="Cambria" w:cs="Cambria" w:eastAsia="Cambria"/>
          <w:color w:val="auto"/>
          <w:spacing w:val="0"/>
          <w:position w:val="0"/>
          <w:sz w:val="28"/>
          <w:shd w:fill="auto" w:val="clear"/>
        </w:rPr>
        <w:t xml:space="preserve">ày 22 tháng 7 n</w:t>
      </w:r>
      <w:r>
        <w:rPr>
          <w:rFonts w:ascii="Cambria" w:hAnsi="Cambria" w:cs="Cambria" w:eastAsia="Cambria"/>
          <w:color w:val="auto"/>
          <w:spacing w:val="0"/>
          <w:position w:val="0"/>
          <w:sz w:val="28"/>
          <w:shd w:fill="auto" w:val="clear"/>
        </w:rPr>
        <w:t xml:space="preserve">ăm 2013 của Chính phủ. </w:t>
      </w:r>
    </w:p>
    <w:p>
      <w:pPr>
        <w:spacing w:before="120" w:after="120" w:line="240"/>
        <w:ind w:right="0" w:left="0" w:firstLine="601"/>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4. Tổ chức thu phí nộp toàn bộ số tiền phí thu </w:t>
      </w:r>
      <w:r>
        <w:rPr>
          <w:rFonts w:ascii="Cambria" w:hAnsi="Cambria" w:cs="Cambria" w:eastAsia="Cambria"/>
          <w:color w:val="auto"/>
          <w:spacing w:val="0"/>
          <w:position w:val="0"/>
          <w:sz w:val="28"/>
          <w:shd w:fill="auto" w:val="clear"/>
        </w:rPr>
        <w:t xml:space="preserve">được v</w:t>
      </w:r>
      <w:r>
        <w:rPr>
          <w:rFonts w:ascii="Cambria" w:hAnsi="Cambria" w:cs="Cambria" w:eastAsia="Cambria"/>
          <w:color w:val="auto"/>
          <w:spacing w:val="0"/>
          <w:position w:val="0"/>
          <w:sz w:val="28"/>
          <w:shd w:fill="auto" w:val="clear"/>
        </w:rPr>
        <w:t xml:space="preserve">ào ngân sách nhà n</w:t>
      </w:r>
      <w:r>
        <w:rPr>
          <w:rFonts w:ascii="Cambria" w:hAnsi="Cambria" w:cs="Cambria" w:eastAsia="Cambria"/>
          <w:color w:val="auto"/>
          <w:spacing w:val="0"/>
          <w:position w:val="0"/>
          <w:sz w:val="28"/>
          <w:shd w:fill="auto" w:val="clear"/>
        </w:rPr>
        <w:t xml:space="preserve">ước theo Chương của tổ chức thu phí, Tiểu mục 2632 - Phí thẩm định điều kiện hành nghề thuộc lĩnh vực tài nguyên môi trường của Mục lục ngân sách nhà nước hiện hành. Nguồn chi phí trang trải cho hoạt động thẩm định cấp phép, thu phí </w:t>
      </w:r>
      <w:r>
        <w:rPr>
          <w:rFonts w:ascii="Times New Roman" w:hAnsi="Times New Roman" w:cs="Times New Roman" w:eastAsia="Times New Roman"/>
          <w:color w:val="auto"/>
          <w:spacing w:val="0"/>
          <w:position w:val="0"/>
          <w:sz w:val="28"/>
          <w:shd w:fill="auto" w:val="clear"/>
        </w:rPr>
        <w:t xml:space="preserve">do ngân sách nhà nước bố trí trong dự toán của tổ chức thu theo chế độ, định mức chi ngân sách nhà nước theo quy định của pháp luật.</w:t>
      </w:r>
    </w:p>
    <w:p>
      <w:pPr>
        <w:spacing w:before="120" w:after="120" w:line="240"/>
        <w:ind w:right="0" w:left="0" w:firstLine="60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5. Tổ chức thực hiện v</w:t>
      </w:r>
      <w:r>
        <w:rPr>
          <w:rFonts w:ascii="Times New Roman" w:hAnsi="Times New Roman" w:cs="Times New Roman" w:eastAsia="Times New Roman"/>
          <w:b/>
          <w:color w:val="auto"/>
          <w:spacing w:val="0"/>
          <w:position w:val="0"/>
          <w:sz w:val="28"/>
          <w:shd w:fill="auto" w:val="clear"/>
        </w:rPr>
        <w:t xml:space="preserve">à </w:t>
      </w:r>
      <w:r>
        <w:rPr>
          <w:rFonts w:ascii="Times New Roman" w:hAnsi="Times New Roman" w:cs="Times New Roman" w:eastAsia="Times New Roman"/>
          <w:b/>
          <w:color w:val="auto"/>
          <w:spacing w:val="0"/>
          <w:position w:val="0"/>
          <w:sz w:val="28"/>
          <w:shd w:fill="auto" w:val="clear"/>
        </w:rPr>
        <w:t xml:space="preserve">điều khoản thi h</w:t>
      </w:r>
      <w:r>
        <w:rPr>
          <w:rFonts w:ascii="Times New Roman" w:hAnsi="Times New Roman" w:cs="Times New Roman" w:eastAsia="Times New Roman"/>
          <w:b/>
          <w:color w:val="auto"/>
          <w:spacing w:val="0"/>
          <w:position w:val="0"/>
          <w:sz w:val="28"/>
          <w:shd w:fill="auto" w:val="clear"/>
        </w:rPr>
        <w:t xml:space="preserve">ành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Thông t</w:t>
      </w:r>
      <w:r>
        <w:rPr>
          <w:rFonts w:ascii="Times New Roman" w:hAnsi="Times New Roman" w:cs="Times New Roman" w:eastAsia="Times New Roman"/>
          <w:color w:val="auto"/>
          <w:spacing w:val="0"/>
          <w:position w:val="0"/>
          <w:sz w:val="28"/>
          <w:shd w:fill="auto" w:val="clear"/>
        </w:rPr>
        <w:t xml:space="preserve">ư này có hiệu lực thi hành kể từ ngày 10 tháng 10 năm 2018.</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Các nội dung khác liên quan </w:t>
      </w:r>
      <w:r>
        <w:rPr>
          <w:rFonts w:ascii="Times New Roman" w:hAnsi="Times New Roman" w:cs="Times New Roman" w:eastAsia="Times New Roman"/>
          <w:color w:val="auto"/>
          <w:spacing w:val="0"/>
          <w:position w:val="0"/>
          <w:sz w:val="28"/>
          <w:shd w:fill="auto" w:val="clear"/>
        </w:rPr>
        <w:t xml:space="preserve">đến thu, nộp, chứng từ thu, công khai chế độ thu phí thẩm định cấp phép cho tổ chức, cá nhân nước ngo</w:t>
      </w:r>
      <w:r>
        <w:rPr>
          <w:rFonts w:ascii="Times New Roman" w:hAnsi="Times New Roman" w:cs="Times New Roman" w:eastAsia="Times New Roman"/>
          <w:color w:val="auto"/>
          <w:spacing w:val="0"/>
          <w:position w:val="0"/>
          <w:sz w:val="28"/>
          <w:shd w:fill="auto" w:val="clear"/>
        </w:rPr>
        <w:t xml:space="preserve">ài tiến hành nghiên cứu khoa học trong vùng biển Việt Nam không </w:t>
      </w:r>
      <w:r>
        <w:rPr>
          <w:rFonts w:ascii="Times New Roman" w:hAnsi="Times New Roman" w:cs="Times New Roman" w:eastAsia="Times New Roman"/>
          <w:color w:val="auto"/>
          <w:spacing w:val="0"/>
          <w:position w:val="0"/>
          <w:sz w:val="28"/>
          <w:shd w:fill="auto" w:val="clear"/>
        </w:rPr>
        <w:t xml:space="preserve">đề cập tại Thông tư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được thực hiện theo quy định tại Luật phí v</w:t>
      </w:r>
      <w:r>
        <w:rPr>
          <w:rFonts w:ascii="Times New Roman" w:hAnsi="Times New Roman" w:cs="Times New Roman" w:eastAsia="Times New Roman"/>
          <w:color w:val="auto"/>
          <w:spacing w:val="0"/>
          <w:position w:val="0"/>
          <w:sz w:val="28"/>
          <w:shd w:fill="auto" w:val="clear"/>
        </w:rPr>
        <w:t xml:space="preserve">à lệ phí; Nghị </w:t>
      </w:r>
      <w:r>
        <w:rPr>
          <w:rFonts w:ascii="Times New Roman" w:hAnsi="Times New Roman" w:cs="Times New Roman" w:eastAsia="Times New Roman"/>
          <w:color w:val="auto"/>
          <w:spacing w:val="0"/>
          <w:position w:val="0"/>
          <w:sz w:val="28"/>
          <w:shd w:fill="auto" w:val="clear"/>
        </w:rPr>
        <w:t xml:space="preserve">định số 120/2016/NĐ-CP ng</w:t>
      </w:r>
      <w:r>
        <w:rPr>
          <w:rFonts w:ascii="Times New Roman" w:hAnsi="Times New Roman" w:cs="Times New Roman" w:eastAsia="Times New Roman"/>
          <w:color w:val="auto"/>
          <w:spacing w:val="0"/>
          <w:position w:val="0"/>
          <w:sz w:val="28"/>
          <w:shd w:fill="auto" w:val="clear"/>
        </w:rPr>
        <w:t xml:space="preserve">ày 23 tháng 8 n</w:t>
      </w:r>
      <w:r>
        <w:rPr>
          <w:rFonts w:ascii="Times New Roman" w:hAnsi="Times New Roman" w:cs="Times New Roman" w:eastAsia="Times New Roman"/>
          <w:color w:val="auto"/>
          <w:spacing w:val="0"/>
          <w:position w:val="0"/>
          <w:sz w:val="28"/>
          <w:shd w:fill="auto" w:val="clear"/>
        </w:rPr>
        <w:t xml:space="preserve">ăm 2016 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phí và lệ phí; Thông tư số 328/2016/TT-BTC ngày 26 tháng 12 năm 2016 của Bộ trưởng Bộ Tài chính hướng dẫn thu và quản l</w:t>
      </w:r>
      <w:r>
        <w:rPr>
          <w:rFonts w:ascii="Times New Roman" w:hAnsi="Times New Roman" w:cs="Times New Roman" w:eastAsia="Times New Roman"/>
          <w:color w:val="auto"/>
          <w:spacing w:val="0"/>
          <w:position w:val="0"/>
          <w:sz w:val="28"/>
          <w:shd w:fill="auto" w:val="clear"/>
        </w:rPr>
        <w:t xml:space="preserve">ý các khoản thu ngân sách nhà n</w:t>
      </w:r>
      <w:r>
        <w:rPr>
          <w:rFonts w:ascii="Times New Roman" w:hAnsi="Times New Roman" w:cs="Times New Roman" w:eastAsia="Times New Roman"/>
          <w:color w:val="auto"/>
          <w:spacing w:val="0"/>
          <w:position w:val="0"/>
          <w:sz w:val="28"/>
          <w:shd w:fill="auto" w:val="clear"/>
        </w:rPr>
        <w:t xml:space="preserve">ước qua Kho bạc Nhà nước; Thông tư số 156/2013/TT-BTC ngày 06 tháng 11 năm 2013 của Bộ trưởng Bộ Tài chính hướng dẫn thi hành một số điều của Luật quản l</w:t>
      </w:r>
      <w:r>
        <w:rPr>
          <w:rFonts w:ascii="Times New Roman" w:hAnsi="Times New Roman" w:cs="Times New Roman" w:eastAsia="Times New Roman"/>
          <w:color w:val="auto"/>
          <w:spacing w:val="0"/>
          <w:position w:val="0"/>
          <w:sz w:val="28"/>
          <w:shd w:fill="auto" w:val="clear"/>
        </w:rPr>
        <w:t xml:space="preserve">ý thuế;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quản lý thuế v</w:t>
      </w:r>
      <w:r>
        <w:rPr>
          <w:rFonts w:ascii="Times New Roman" w:hAnsi="Times New Roman" w:cs="Times New Roman" w:eastAsia="Times New Roman"/>
          <w:color w:val="auto"/>
          <w:spacing w:val="0"/>
          <w:position w:val="0"/>
          <w:sz w:val="28"/>
          <w:shd w:fill="auto" w:val="clear"/>
        </w:rPr>
        <w:t xml:space="preserve">à Nghị </w:t>
      </w:r>
      <w:r>
        <w:rPr>
          <w:rFonts w:ascii="Times New Roman" w:hAnsi="Times New Roman" w:cs="Times New Roman" w:eastAsia="Times New Roman"/>
          <w:color w:val="auto"/>
          <w:spacing w:val="0"/>
          <w:position w:val="0"/>
          <w:sz w:val="28"/>
          <w:shd w:fill="auto" w:val="clear"/>
        </w:rPr>
        <w:t xml:space="preserve">định số 83/2013/NĐ-CP ng</w:t>
      </w:r>
      <w:r>
        <w:rPr>
          <w:rFonts w:ascii="Times New Roman" w:hAnsi="Times New Roman" w:cs="Times New Roman" w:eastAsia="Times New Roman"/>
          <w:color w:val="auto"/>
          <w:spacing w:val="0"/>
          <w:position w:val="0"/>
          <w:sz w:val="28"/>
          <w:shd w:fill="auto" w:val="clear"/>
        </w:rPr>
        <w:t xml:space="preserve">ày 22 tháng 7 n</w:t>
      </w:r>
      <w:r>
        <w:rPr>
          <w:rFonts w:ascii="Times New Roman" w:hAnsi="Times New Roman" w:cs="Times New Roman" w:eastAsia="Times New Roman"/>
          <w:color w:val="auto"/>
          <w:spacing w:val="0"/>
          <w:position w:val="0"/>
          <w:sz w:val="28"/>
          <w:shd w:fill="auto" w:val="clear"/>
        </w:rPr>
        <w:t xml:space="preserve">ăm 2013 của Chính phủ; Thông tư số 303/2016/TT-BTC ng</w:t>
      </w:r>
      <w:r>
        <w:rPr>
          <w:rFonts w:ascii="Times New Roman" w:hAnsi="Times New Roman" w:cs="Times New Roman" w:eastAsia="Times New Roman"/>
          <w:color w:val="auto"/>
          <w:spacing w:val="0"/>
          <w:position w:val="0"/>
          <w:sz w:val="28"/>
          <w:shd w:fill="auto" w:val="clear"/>
        </w:rPr>
        <w:t xml:space="preserve">ày 15 tháng 11 n</w:t>
      </w:r>
      <w:r>
        <w:rPr>
          <w:rFonts w:ascii="Times New Roman" w:hAnsi="Times New Roman" w:cs="Times New Roman" w:eastAsia="Times New Roman"/>
          <w:color w:val="auto"/>
          <w:spacing w:val="0"/>
          <w:position w:val="0"/>
          <w:sz w:val="28"/>
          <w:shd w:fill="auto" w:val="clear"/>
        </w:rPr>
        <w:t xml:space="preserve">ăm 2016 của Bộ trưởng Bộ T</w:t>
      </w:r>
      <w:r>
        <w:rPr>
          <w:rFonts w:ascii="Times New Roman" w:hAnsi="Times New Roman" w:cs="Times New Roman" w:eastAsia="Times New Roman"/>
          <w:color w:val="auto"/>
          <w:spacing w:val="0"/>
          <w:position w:val="0"/>
          <w:sz w:val="28"/>
          <w:shd w:fill="auto" w:val="clear"/>
        </w:rPr>
        <w:t xml:space="preserve">ài chính h</w:t>
      </w:r>
      <w:r>
        <w:rPr>
          <w:rFonts w:ascii="Times New Roman" w:hAnsi="Times New Roman" w:cs="Times New Roman" w:eastAsia="Times New Roman"/>
          <w:color w:val="auto"/>
          <w:spacing w:val="0"/>
          <w:position w:val="0"/>
          <w:sz w:val="28"/>
          <w:shd w:fill="auto" w:val="clear"/>
        </w:rPr>
        <w:t xml:space="preserve">ướng dẫn việc in, phát hành, quản l</w:t>
      </w:r>
      <w:r>
        <w:rPr>
          <w:rFonts w:ascii="Times New Roman" w:hAnsi="Times New Roman" w:cs="Times New Roman" w:eastAsia="Times New Roman"/>
          <w:color w:val="auto"/>
          <w:spacing w:val="0"/>
          <w:position w:val="0"/>
          <w:sz w:val="28"/>
          <w:shd w:fill="auto" w:val="clear"/>
        </w:rPr>
        <w:t xml:space="preserve">ý và sử dụng các loại chứng từ thu tiền phí, lệ phí thuộc ngân sách nhà n</w:t>
      </w:r>
      <w:r>
        <w:rPr>
          <w:rFonts w:ascii="Times New Roman" w:hAnsi="Times New Roman" w:cs="Times New Roman" w:eastAsia="Times New Roman"/>
          <w:color w:val="auto"/>
          <w:spacing w:val="0"/>
          <w:position w:val="0"/>
          <w:sz w:val="28"/>
          <w:shd w:fill="auto" w:val="clear"/>
        </w:rPr>
        <w:t xml:space="preserve">ước và các văn bản sửa đổi, bổ sung hoặc thay thế (nếu có).</w:t>
      </w:r>
    </w:p>
    <w:p>
      <w:pPr>
        <w:spacing w:before="120" w:after="2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Trong quá trình thực hiện, nếu có v</w:t>
      </w:r>
      <w:r>
        <w:rPr>
          <w:rFonts w:ascii="Times New Roman" w:hAnsi="Times New Roman" w:cs="Times New Roman" w:eastAsia="Times New Roman"/>
          <w:color w:val="auto"/>
          <w:spacing w:val="0"/>
          <w:position w:val="0"/>
          <w:sz w:val="28"/>
          <w:shd w:fill="auto" w:val="clear"/>
        </w:rPr>
        <w:t xml:space="preserve">ướng mắc đề nghị các tổ chức, cá nhân phản ánh kịp thời về Bộ Tài chính để nghiên cứu, hướng dẫn bổ sung./.</w:t>
      </w:r>
    </w:p>
    <w:tbl>
      <w:tblPr/>
      <w:tblGrid>
        <w:gridCol w:w="5249"/>
        <w:gridCol w:w="3539"/>
      </w:tblGrid>
      <w:tr>
        <w:trPr>
          <w:trHeight w:val="1" w:hRule="atLeast"/>
          <w:jc w:val="left"/>
        </w:trPr>
        <w:tc>
          <w:tcPr>
            <w:tcW w:w="52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N</w:t>
            </w:r>
            <w:r>
              <w:rPr>
                <w:rFonts w:ascii="Cambria" w:hAnsi="Cambria" w:cs="Cambria" w:eastAsia="Cambria"/>
                <w:b/>
                <w:i/>
                <w:color w:val="auto"/>
                <w:spacing w:val="0"/>
                <w:position w:val="0"/>
                <w:sz w:val="24"/>
                <w:shd w:fill="auto" w:val="clear"/>
              </w:rPr>
              <w:t xml:space="preserve">ơi nhận:</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Trung </w:t>
            </w:r>
            <w:r>
              <w:rPr>
                <w:rFonts w:ascii="Cambria" w:hAnsi="Cambria" w:cs="Cambria" w:eastAsia="Cambria"/>
                <w:color w:val="auto"/>
                <w:spacing w:val="0"/>
                <w:position w:val="0"/>
                <w:sz w:val="22"/>
                <w:shd w:fill="auto" w:val="clear"/>
              </w:rPr>
              <w:t xml:space="preserve">ương và các Ban của Đảng;</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Tổng Bí th</w:t>
            </w:r>
            <w:r>
              <w:rPr>
                <w:rFonts w:ascii="Cambria" w:hAnsi="Cambria" w:cs="Cambria" w:eastAsia="Cambria"/>
                <w:color w:val="auto"/>
                <w:spacing w:val="0"/>
                <w:position w:val="0"/>
                <w:sz w:val="22"/>
                <w:shd w:fill="auto" w:val="clear"/>
              </w:rPr>
              <w:t xml:space="preserve">ư;</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Quốc hội;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Chủ tịch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Viện Kiểm sát nhân dân tối cao;</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Toà án nhân dân tối cao;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Kiểm toán nhà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Bộ, c</w:t>
            </w:r>
            <w:r>
              <w:rPr>
                <w:rFonts w:ascii="Cambria" w:hAnsi="Cambria" w:cs="Cambria" w:eastAsia="Cambria"/>
                <w:color w:val="auto"/>
                <w:spacing w:val="0"/>
                <w:position w:val="0"/>
                <w:sz w:val="22"/>
                <w:shd w:fill="auto" w:val="clear"/>
              </w:rPr>
              <w:t xml:space="preserve">ơ quan ngang Bộ, cơ quan thuộc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w:t>
            </w:r>
            <w:r>
              <w:rPr>
                <w:rFonts w:ascii="Cambria" w:hAnsi="Cambria" w:cs="Cambria" w:eastAsia="Cambria"/>
                <w:color w:val="auto"/>
                <w:spacing w:val="0"/>
                <w:position w:val="0"/>
                <w:sz w:val="22"/>
                <w:shd w:fill="auto" w:val="clear"/>
              </w:rPr>
              <w:t xml:space="preserve">ơ quan Trung ương của các đoàn thể;</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UBND các tỉnh, thành phố trực thuộc trung </w:t>
            </w:r>
            <w:r>
              <w:rPr>
                <w:rFonts w:ascii="Cambria" w:hAnsi="Cambria" w:cs="Cambria" w:eastAsia="Cambria"/>
                <w:color w:val="auto"/>
                <w:spacing w:val="0"/>
                <w:position w:val="0"/>
                <w:sz w:val="22"/>
                <w:shd w:fill="auto" w:val="clear"/>
              </w:rPr>
              <w:t xml:space="preserve">ương;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Sở Tài chính, Cục Thuế, KBNN thành phố Hà Nội;</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Công báo;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Cổng thông tin </w:t>
            </w:r>
            <w:r>
              <w:rPr>
                <w:rFonts w:ascii="Cambria" w:hAnsi="Cambria" w:cs="Cambria" w:eastAsia="Cambria"/>
                <w:color w:val="auto"/>
                <w:spacing w:val="0"/>
                <w:position w:val="0"/>
                <w:sz w:val="22"/>
                <w:shd w:fill="auto" w:val="clear"/>
              </w:rPr>
              <w:t xml:space="preserve">điện tử của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Cục Kiểm tra v</w:t>
            </w:r>
            <w:r>
              <w:rPr>
                <w:rFonts w:ascii="Cambria" w:hAnsi="Cambria" w:cs="Cambria" w:eastAsia="Cambria"/>
                <w:color w:val="auto"/>
                <w:spacing w:val="0"/>
                <w:position w:val="0"/>
                <w:sz w:val="22"/>
                <w:shd w:fill="auto" w:val="clear"/>
              </w:rPr>
              <w:t xml:space="preserve">ăn bản (Bộ Tư pháp);</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w:t>
            </w:r>
            <w:r>
              <w:rPr>
                <w:rFonts w:ascii="Cambria" w:hAnsi="Cambria" w:cs="Cambria" w:eastAsia="Cambria"/>
                <w:color w:val="auto"/>
                <w:spacing w:val="0"/>
                <w:position w:val="0"/>
                <w:sz w:val="22"/>
                <w:shd w:fill="auto" w:val="clear"/>
              </w:rPr>
              <w:t xml:space="preserve">đơn vị thuộc Bộ T</w:t>
            </w:r>
            <w:r>
              <w:rPr>
                <w:rFonts w:ascii="Cambria" w:hAnsi="Cambria" w:cs="Cambria" w:eastAsia="Cambria"/>
                <w:color w:val="auto"/>
                <w:spacing w:val="0"/>
                <w:position w:val="0"/>
                <w:sz w:val="22"/>
                <w:shd w:fill="auto" w:val="clear"/>
              </w:rPr>
              <w:t xml:space="preserve">ài chính;</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Cổng thông tin </w:t>
            </w:r>
            <w:r>
              <w:rPr>
                <w:rFonts w:ascii="Cambria" w:hAnsi="Cambria" w:cs="Cambria" w:eastAsia="Cambria"/>
                <w:color w:val="auto"/>
                <w:spacing w:val="0"/>
                <w:position w:val="0"/>
                <w:sz w:val="22"/>
                <w:shd w:fill="auto" w:val="clear"/>
              </w:rPr>
              <w:t xml:space="preserve">điện tử của Bộ T</w:t>
            </w:r>
            <w:r>
              <w:rPr>
                <w:rFonts w:ascii="Cambria" w:hAnsi="Cambria" w:cs="Cambria" w:eastAsia="Cambria"/>
                <w:color w:val="auto"/>
                <w:spacing w:val="0"/>
                <w:position w:val="0"/>
                <w:sz w:val="22"/>
                <w:shd w:fill="auto" w:val="clear"/>
              </w:rPr>
              <w:t xml:space="preserve">ài chính;</w:t>
            </w:r>
          </w:p>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2"/>
                <w:shd w:fill="auto" w:val="clear"/>
              </w:rPr>
              <w:t xml:space="preserve">- L</w:t>
            </w:r>
            <w:r>
              <w:rPr>
                <w:rFonts w:ascii="Cambria" w:hAnsi="Cambria" w:cs="Cambria" w:eastAsia="Cambria"/>
                <w:color w:val="auto"/>
                <w:spacing w:val="0"/>
                <w:position w:val="0"/>
                <w:sz w:val="22"/>
                <w:shd w:fill="auto" w:val="clear"/>
              </w:rPr>
              <w:t xml:space="preserve">ưu: VT, CST (CST5).</w:t>
            </w:r>
          </w:p>
        </w:tc>
        <w:tc>
          <w:tcPr>
            <w:tcW w:w="353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KT. BỘ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THỨ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Vũ Thị Mai</w:t>
            </w:r>
          </w:p>
        </w:tc>
      </w:tr>
    </w:tbl>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